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1EA2" w14:textId="55B28F93" w:rsidR="008154A7" w:rsidRPr="00D13C25" w:rsidRDefault="006709B0" w:rsidP="006709B0">
      <w:pPr>
        <w:jc w:val="center"/>
        <w:rPr>
          <w:rFonts w:ascii="Times New Roman" w:hAnsi="Times New Roman" w:cs="Times New Roman"/>
          <w:b/>
          <w:bCs/>
          <w:sz w:val="24"/>
          <w:szCs w:val="24"/>
        </w:rPr>
      </w:pPr>
      <w:r w:rsidRPr="00D13C25">
        <w:rPr>
          <w:rFonts w:ascii="Times New Roman" w:hAnsi="Times New Roman" w:cs="Times New Roman"/>
          <w:b/>
          <w:bCs/>
          <w:sz w:val="24"/>
          <w:szCs w:val="24"/>
        </w:rPr>
        <w:t xml:space="preserve">2021 m. </w:t>
      </w:r>
      <w:r w:rsidR="00EA310A" w:rsidRPr="00D13C25">
        <w:rPr>
          <w:rFonts w:ascii="Times New Roman" w:hAnsi="Times New Roman" w:cs="Times New Roman"/>
          <w:b/>
          <w:bCs/>
          <w:sz w:val="24"/>
          <w:szCs w:val="24"/>
        </w:rPr>
        <w:t xml:space="preserve">lapkričio </w:t>
      </w:r>
      <w:r w:rsidR="00AD1566">
        <w:rPr>
          <w:rFonts w:ascii="Times New Roman" w:hAnsi="Times New Roman" w:cs="Times New Roman"/>
          <w:b/>
          <w:bCs/>
          <w:sz w:val="24"/>
          <w:szCs w:val="24"/>
          <w:lang w:val="en-US"/>
        </w:rPr>
        <w:t>30</w:t>
      </w:r>
      <w:r w:rsidR="00EA310A" w:rsidRPr="00D13C25">
        <w:rPr>
          <w:rFonts w:ascii="Times New Roman" w:hAnsi="Times New Roman" w:cs="Times New Roman"/>
          <w:b/>
          <w:bCs/>
          <w:sz w:val="24"/>
          <w:szCs w:val="24"/>
        </w:rPr>
        <w:t xml:space="preserve"> </w:t>
      </w:r>
      <w:r w:rsidRPr="00D13C25">
        <w:rPr>
          <w:rFonts w:ascii="Times New Roman" w:hAnsi="Times New Roman" w:cs="Times New Roman"/>
          <w:b/>
          <w:bCs/>
          <w:sz w:val="24"/>
          <w:szCs w:val="24"/>
        </w:rPr>
        <w:t>d.</w:t>
      </w:r>
    </w:p>
    <w:p w14:paraId="0897E42F" w14:textId="34736160" w:rsidR="00771886" w:rsidRDefault="00771886" w:rsidP="00771886">
      <w:pPr>
        <w:jc w:val="center"/>
        <w:rPr>
          <w:rFonts w:ascii="Times New Roman" w:hAnsi="Times New Roman" w:cs="Times New Roman"/>
          <w:b/>
          <w:bCs/>
          <w:sz w:val="24"/>
          <w:szCs w:val="24"/>
        </w:rPr>
      </w:pPr>
      <w:bookmarkStart w:id="0" w:name="_Hlk89151729"/>
      <w:r>
        <w:rPr>
          <w:rFonts w:ascii="Times New Roman" w:hAnsi="Times New Roman" w:cs="Times New Roman"/>
          <w:b/>
          <w:bCs/>
          <w:sz w:val="24"/>
          <w:szCs w:val="24"/>
        </w:rPr>
        <w:t>Testavimas dėl COVID-19 n</w:t>
      </w:r>
      <w:r w:rsidR="00466FDE">
        <w:rPr>
          <w:rFonts w:ascii="Times New Roman" w:hAnsi="Times New Roman" w:cs="Times New Roman"/>
          <w:b/>
          <w:bCs/>
          <w:sz w:val="24"/>
          <w:szCs w:val="24"/>
        </w:rPr>
        <w:t xml:space="preserve">uo gruodžio </w:t>
      </w:r>
      <w:r>
        <w:rPr>
          <w:rFonts w:ascii="Times New Roman" w:hAnsi="Times New Roman" w:cs="Times New Roman"/>
          <w:b/>
          <w:bCs/>
          <w:sz w:val="24"/>
          <w:szCs w:val="24"/>
        </w:rPr>
        <w:t>1 d.</w:t>
      </w:r>
      <w:r w:rsidRPr="00771886">
        <w:rPr>
          <w:rFonts w:ascii="Times New Roman" w:hAnsi="Times New Roman" w:cs="Times New Roman"/>
          <w:b/>
          <w:bCs/>
          <w:sz w:val="24"/>
          <w:szCs w:val="24"/>
        </w:rPr>
        <w:t xml:space="preserve"> </w:t>
      </w:r>
      <w:r>
        <w:rPr>
          <w:rFonts w:ascii="Times New Roman" w:hAnsi="Times New Roman" w:cs="Times New Roman"/>
          <w:b/>
          <w:bCs/>
          <w:sz w:val="24"/>
          <w:szCs w:val="24"/>
        </w:rPr>
        <w:t>taps mokam</w:t>
      </w:r>
      <w:r w:rsidR="006315D1">
        <w:rPr>
          <w:rFonts w:ascii="Times New Roman" w:hAnsi="Times New Roman" w:cs="Times New Roman"/>
          <w:b/>
          <w:bCs/>
          <w:sz w:val="24"/>
          <w:szCs w:val="24"/>
        </w:rPr>
        <w:t>as</w:t>
      </w:r>
      <w:r w:rsidR="00466FDE">
        <w:rPr>
          <w:rFonts w:ascii="Times New Roman" w:hAnsi="Times New Roman" w:cs="Times New Roman"/>
          <w:b/>
          <w:bCs/>
          <w:sz w:val="24"/>
          <w:szCs w:val="24"/>
        </w:rPr>
        <w:t>: k</w:t>
      </w:r>
      <w:r w:rsidR="00466FDE" w:rsidRPr="00645E77">
        <w:rPr>
          <w:rFonts w:ascii="Times New Roman" w:hAnsi="Times New Roman" w:cs="Times New Roman"/>
          <w:b/>
          <w:bCs/>
          <w:sz w:val="24"/>
          <w:szCs w:val="24"/>
        </w:rPr>
        <w:t>aip reikės testuotis</w:t>
      </w:r>
      <w:r w:rsidR="00466FDE" w:rsidRPr="00466FDE">
        <w:rPr>
          <w:rFonts w:ascii="Times New Roman" w:hAnsi="Times New Roman" w:cs="Times New Roman"/>
          <w:b/>
          <w:bCs/>
          <w:sz w:val="24"/>
          <w:szCs w:val="24"/>
        </w:rPr>
        <w:t xml:space="preserve"> </w:t>
      </w:r>
      <w:r w:rsidR="00466FDE" w:rsidRPr="00645E77">
        <w:rPr>
          <w:rFonts w:ascii="Times New Roman" w:hAnsi="Times New Roman" w:cs="Times New Roman"/>
          <w:b/>
          <w:bCs/>
          <w:sz w:val="24"/>
          <w:szCs w:val="24"/>
        </w:rPr>
        <w:t>darbuotojams</w:t>
      </w:r>
      <w:r w:rsidR="00466FDE">
        <w:rPr>
          <w:rFonts w:ascii="Times New Roman" w:hAnsi="Times New Roman" w:cs="Times New Roman"/>
          <w:b/>
          <w:bCs/>
          <w:sz w:val="24"/>
          <w:szCs w:val="24"/>
        </w:rPr>
        <w:t>?</w:t>
      </w:r>
    </w:p>
    <w:p w14:paraId="18E3E3B5" w14:textId="521FC90F" w:rsidR="00466FDE" w:rsidRDefault="00466FDE" w:rsidP="000603CE">
      <w:pPr>
        <w:snapToGrid w:val="0"/>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Sveikatos apsaugos ministerija (SAM) patvirtino </w:t>
      </w:r>
      <w:r w:rsidRPr="00645E77">
        <w:rPr>
          <w:rFonts w:ascii="Times New Roman" w:hAnsi="Times New Roman" w:cs="Times New Roman"/>
          <w:b/>
          <w:bCs/>
          <w:sz w:val="24"/>
          <w:szCs w:val="24"/>
        </w:rPr>
        <w:t>tvark</w:t>
      </w:r>
      <w:r>
        <w:rPr>
          <w:rFonts w:ascii="Times New Roman" w:hAnsi="Times New Roman" w:cs="Times New Roman"/>
          <w:b/>
          <w:bCs/>
          <w:sz w:val="24"/>
          <w:szCs w:val="24"/>
        </w:rPr>
        <w:t>ą</w:t>
      </w:r>
      <w:r w:rsidRPr="00645E77">
        <w:rPr>
          <w:rFonts w:ascii="Times New Roman" w:hAnsi="Times New Roman" w:cs="Times New Roman"/>
          <w:b/>
          <w:bCs/>
          <w:sz w:val="24"/>
          <w:szCs w:val="24"/>
        </w:rPr>
        <w:t>, kaip nuo gruodžio 1 d. šalies darbuotojai</w:t>
      </w:r>
      <w:r w:rsidR="005837F9">
        <w:rPr>
          <w:rFonts w:ascii="Times New Roman" w:hAnsi="Times New Roman" w:cs="Times New Roman"/>
          <w:b/>
          <w:bCs/>
          <w:sz w:val="24"/>
          <w:szCs w:val="24"/>
        </w:rPr>
        <w:t>, kuriems privalomas periodinis profilaktinis testavimas,</w:t>
      </w:r>
      <w:r w:rsidRPr="00645E77">
        <w:rPr>
          <w:rFonts w:ascii="Times New Roman" w:hAnsi="Times New Roman" w:cs="Times New Roman"/>
          <w:b/>
          <w:bCs/>
          <w:sz w:val="24"/>
          <w:szCs w:val="24"/>
        </w:rPr>
        <w:t xml:space="preserve"> turės testuotis </w:t>
      </w:r>
      <w:r>
        <w:rPr>
          <w:rFonts w:ascii="Times New Roman" w:hAnsi="Times New Roman" w:cs="Times New Roman"/>
          <w:b/>
          <w:bCs/>
          <w:sz w:val="24"/>
          <w:szCs w:val="24"/>
        </w:rPr>
        <w:t>dėl</w:t>
      </w:r>
      <w:r w:rsidRPr="00645E77">
        <w:rPr>
          <w:rFonts w:ascii="Times New Roman" w:hAnsi="Times New Roman" w:cs="Times New Roman"/>
          <w:b/>
          <w:bCs/>
          <w:sz w:val="24"/>
          <w:szCs w:val="24"/>
        </w:rPr>
        <w:t xml:space="preserve"> COVID-19</w:t>
      </w:r>
      <w:r w:rsidR="001E4939">
        <w:rPr>
          <w:rFonts w:ascii="Times New Roman" w:hAnsi="Times New Roman" w:cs="Times New Roman"/>
          <w:b/>
          <w:bCs/>
          <w:sz w:val="24"/>
          <w:szCs w:val="24"/>
        </w:rPr>
        <w:t>. M</w:t>
      </w:r>
      <w:r w:rsidR="00BC5C52" w:rsidRPr="00690666">
        <w:rPr>
          <w:rFonts w:ascii="Times New Roman" w:eastAsia="Times New Roman" w:hAnsi="Times New Roman" w:cs="Times New Roman"/>
          <w:b/>
          <w:bCs/>
          <w:sz w:val="24"/>
          <w:szCs w:val="24"/>
        </w:rPr>
        <w:t>obiliuo</w:t>
      </w:r>
      <w:r w:rsidR="001E4939">
        <w:rPr>
          <w:rFonts w:ascii="Times New Roman" w:eastAsia="Times New Roman" w:hAnsi="Times New Roman" w:cs="Times New Roman"/>
          <w:b/>
          <w:bCs/>
          <w:sz w:val="24"/>
          <w:szCs w:val="24"/>
        </w:rPr>
        <w:t>s</w:t>
      </w:r>
      <w:r w:rsidR="00BC5C52" w:rsidRPr="00690666">
        <w:rPr>
          <w:rFonts w:ascii="Times New Roman" w:eastAsia="Times New Roman" w:hAnsi="Times New Roman" w:cs="Times New Roman"/>
          <w:b/>
          <w:bCs/>
          <w:sz w:val="24"/>
          <w:szCs w:val="24"/>
        </w:rPr>
        <w:t>e punktuose tyrimai ne</w:t>
      </w:r>
      <w:r w:rsidR="00BC5C52">
        <w:rPr>
          <w:rFonts w:ascii="Times New Roman" w:eastAsia="Times New Roman" w:hAnsi="Times New Roman" w:cs="Times New Roman"/>
          <w:b/>
          <w:bCs/>
          <w:sz w:val="24"/>
          <w:szCs w:val="24"/>
        </w:rPr>
        <w:t>be</w:t>
      </w:r>
      <w:r w:rsidR="00BC5C52" w:rsidRPr="00690666">
        <w:rPr>
          <w:rFonts w:ascii="Times New Roman" w:eastAsia="Times New Roman" w:hAnsi="Times New Roman" w:cs="Times New Roman"/>
          <w:b/>
          <w:bCs/>
          <w:sz w:val="24"/>
          <w:szCs w:val="24"/>
        </w:rPr>
        <w:t>bus atliekami</w:t>
      </w:r>
      <w:r w:rsidR="00B12E90">
        <w:rPr>
          <w:rFonts w:ascii="Times New Roman" w:hAnsi="Times New Roman" w:cs="Times New Roman"/>
          <w:b/>
          <w:bCs/>
          <w:sz w:val="24"/>
          <w:szCs w:val="24"/>
        </w:rPr>
        <w:t>. Išimtys bus taikomos</w:t>
      </w:r>
      <w:r>
        <w:rPr>
          <w:rFonts w:ascii="Times New Roman" w:hAnsi="Times New Roman" w:cs="Times New Roman"/>
          <w:b/>
          <w:bCs/>
          <w:sz w:val="24"/>
          <w:szCs w:val="24"/>
        </w:rPr>
        <w:t xml:space="preserve"> </w:t>
      </w:r>
      <w:r w:rsidR="00B12E90">
        <w:rPr>
          <w:rFonts w:ascii="Times New Roman" w:hAnsi="Times New Roman" w:cs="Times New Roman"/>
          <w:b/>
          <w:bCs/>
          <w:sz w:val="24"/>
          <w:szCs w:val="24"/>
        </w:rPr>
        <w:t>kai kur</w:t>
      </w:r>
      <w:r w:rsidR="00BB18B6">
        <w:rPr>
          <w:rFonts w:ascii="Times New Roman" w:hAnsi="Times New Roman" w:cs="Times New Roman"/>
          <w:b/>
          <w:bCs/>
          <w:sz w:val="24"/>
          <w:szCs w:val="24"/>
        </w:rPr>
        <w:t>ioms</w:t>
      </w:r>
      <w:r w:rsidR="00B12E90">
        <w:rPr>
          <w:rFonts w:ascii="Times New Roman" w:hAnsi="Times New Roman" w:cs="Times New Roman"/>
          <w:b/>
          <w:bCs/>
          <w:sz w:val="24"/>
          <w:szCs w:val="24"/>
        </w:rPr>
        <w:t xml:space="preserve"> asme</w:t>
      </w:r>
      <w:r w:rsidR="00BB18B6">
        <w:rPr>
          <w:rFonts w:ascii="Times New Roman" w:hAnsi="Times New Roman" w:cs="Times New Roman"/>
          <w:b/>
          <w:bCs/>
          <w:sz w:val="24"/>
          <w:szCs w:val="24"/>
        </w:rPr>
        <w:t>nų grupėms</w:t>
      </w:r>
      <w:r w:rsidR="00B12E90">
        <w:rPr>
          <w:rFonts w:ascii="Times New Roman" w:hAnsi="Times New Roman" w:cs="Times New Roman"/>
          <w:b/>
          <w:bCs/>
          <w:sz w:val="24"/>
          <w:szCs w:val="24"/>
        </w:rPr>
        <w:t>, ku</w:t>
      </w:r>
      <w:r w:rsidR="009E5DAD">
        <w:rPr>
          <w:rFonts w:ascii="Times New Roman" w:hAnsi="Times New Roman" w:cs="Times New Roman"/>
          <w:b/>
          <w:bCs/>
          <w:sz w:val="24"/>
          <w:szCs w:val="24"/>
        </w:rPr>
        <w:t>ri</w:t>
      </w:r>
      <w:r w:rsidR="00BB18B6">
        <w:rPr>
          <w:rFonts w:ascii="Times New Roman" w:hAnsi="Times New Roman" w:cs="Times New Roman"/>
          <w:b/>
          <w:bCs/>
          <w:sz w:val="24"/>
          <w:szCs w:val="24"/>
        </w:rPr>
        <w:t xml:space="preserve">oms </w:t>
      </w:r>
      <w:r w:rsidR="009E5DAD">
        <w:rPr>
          <w:rFonts w:ascii="Times New Roman" w:hAnsi="Times New Roman" w:cs="Times New Roman"/>
          <w:b/>
          <w:bCs/>
          <w:sz w:val="24"/>
          <w:szCs w:val="24"/>
        </w:rPr>
        <w:t xml:space="preserve">išliks </w:t>
      </w:r>
      <w:r>
        <w:rPr>
          <w:rFonts w:ascii="Times New Roman" w:hAnsi="Times New Roman" w:cs="Times New Roman"/>
          <w:b/>
          <w:bCs/>
          <w:sz w:val="24"/>
          <w:szCs w:val="24"/>
        </w:rPr>
        <w:t>teis</w:t>
      </w:r>
      <w:r w:rsidR="009E5DAD">
        <w:rPr>
          <w:rFonts w:ascii="Times New Roman" w:hAnsi="Times New Roman" w:cs="Times New Roman"/>
          <w:b/>
          <w:bCs/>
          <w:sz w:val="24"/>
          <w:szCs w:val="24"/>
        </w:rPr>
        <w:t>ė</w:t>
      </w:r>
      <w:r>
        <w:rPr>
          <w:rFonts w:ascii="Times New Roman" w:hAnsi="Times New Roman" w:cs="Times New Roman"/>
          <w:b/>
          <w:bCs/>
          <w:sz w:val="24"/>
          <w:szCs w:val="24"/>
        </w:rPr>
        <w:t xml:space="preserve"> testuotis valstybės</w:t>
      </w:r>
      <w:r w:rsidR="00BC5C52">
        <w:rPr>
          <w:rFonts w:ascii="Times New Roman" w:hAnsi="Times New Roman" w:cs="Times New Roman"/>
          <w:b/>
          <w:bCs/>
          <w:sz w:val="24"/>
          <w:szCs w:val="24"/>
        </w:rPr>
        <w:t xml:space="preserve"> l</w:t>
      </w:r>
      <w:r>
        <w:rPr>
          <w:rFonts w:ascii="Times New Roman" w:hAnsi="Times New Roman" w:cs="Times New Roman"/>
          <w:b/>
          <w:bCs/>
          <w:sz w:val="24"/>
          <w:szCs w:val="24"/>
        </w:rPr>
        <w:t>ėšomis</w:t>
      </w:r>
      <w:r w:rsidR="00BC5C52">
        <w:rPr>
          <w:rFonts w:ascii="Times New Roman" w:eastAsia="Times New Roman" w:hAnsi="Times New Roman" w:cs="Times New Roman"/>
          <w:sz w:val="24"/>
          <w:szCs w:val="24"/>
        </w:rPr>
        <w:t>.</w:t>
      </w:r>
    </w:p>
    <w:p w14:paraId="308894F9" w14:textId="77777777" w:rsidR="00D75FC1" w:rsidRDefault="00D75FC1" w:rsidP="000603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p>
    <w:p w14:paraId="555FC0A1" w14:textId="0C593DE3" w:rsidR="003D1662" w:rsidRDefault="00AD2410" w:rsidP="000603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SAM primena, kad v</w:t>
      </w:r>
      <w:r w:rsidR="00466FDE">
        <w:rPr>
          <w:rFonts w:ascii="Times New Roman" w:hAnsi="Times New Roman" w:cs="Times New Roman"/>
          <w:sz w:val="24"/>
          <w:szCs w:val="24"/>
        </w:rPr>
        <w:t>isą pandemijos laikotarpį COVID-19 t</w:t>
      </w:r>
      <w:r w:rsidR="00466FDE" w:rsidRPr="006902AE">
        <w:rPr>
          <w:rFonts w:ascii="Times New Roman" w:hAnsi="Times New Roman" w:cs="Times New Roman"/>
          <w:sz w:val="24"/>
          <w:szCs w:val="24"/>
        </w:rPr>
        <w:t xml:space="preserve">estavimas </w:t>
      </w:r>
      <w:r w:rsidR="00CF2C67">
        <w:rPr>
          <w:rFonts w:ascii="Times New Roman" w:hAnsi="Times New Roman" w:cs="Times New Roman"/>
          <w:sz w:val="24"/>
          <w:szCs w:val="24"/>
        </w:rPr>
        <w:t>turėjo svarbią reikšmę</w:t>
      </w:r>
      <w:r w:rsidR="00466FDE">
        <w:rPr>
          <w:rFonts w:ascii="Times New Roman" w:hAnsi="Times New Roman" w:cs="Times New Roman"/>
          <w:sz w:val="24"/>
          <w:szCs w:val="24"/>
        </w:rPr>
        <w:t xml:space="preserve"> pandemijos valdymo kontekste</w:t>
      </w:r>
      <w:r w:rsidR="00CF2C67">
        <w:rPr>
          <w:rFonts w:ascii="Times New Roman" w:hAnsi="Times New Roman" w:cs="Times New Roman"/>
          <w:sz w:val="24"/>
          <w:szCs w:val="24"/>
        </w:rPr>
        <w:t xml:space="preserve"> ir</w:t>
      </w:r>
      <w:r w:rsidR="003D1662">
        <w:rPr>
          <w:rFonts w:ascii="Times New Roman" w:hAnsi="Times New Roman" w:cs="Times New Roman"/>
          <w:sz w:val="24"/>
          <w:szCs w:val="24"/>
        </w:rPr>
        <w:t xml:space="preserve"> padėj</w:t>
      </w:r>
      <w:r w:rsidR="00CF2C67">
        <w:rPr>
          <w:rFonts w:ascii="Times New Roman" w:hAnsi="Times New Roman" w:cs="Times New Roman"/>
          <w:sz w:val="24"/>
          <w:szCs w:val="24"/>
        </w:rPr>
        <w:t>o</w:t>
      </w:r>
      <w:r w:rsidR="003D1662">
        <w:rPr>
          <w:rFonts w:ascii="Times New Roman" w:hAnsi="Times New Roman" w:cs="Times New Roman"/>
          <w:sz w:val="24"/>
          <w:szCs w:val="24"/>
        </w:rPr>
        <w:t xml:space="preserve"> </w:t>
      </w:r>
      <w:r w:rsidR="00466FDE">
        <w:rPr>
          <w:rFonts w:ascii="Times New Roman" w:hAnsi="Times New Roman" w:cs="Times New Roman"/>
          <w:sz w:val="24"/>
          <w:szCs w:val="24"/>
        </w:rPr>
        <w:t xml:space="preserve">saugiai sugrįžti į darbo vietas </w:t>
      </w:r>
      <w:r w:rsidR="00CF2C67">
        <w:rPr>
          <w:rFonts w:ascii="Times New Roman" w:hAnsi="Times New Roman" w:cs="Times New Roman"/>
          <w:sz w:val="24"/>
          <w:szCs w:val="24"/>
        </w:rPr>
        <w:t>bei</w:t>
      </w:r>
      <w:r w:rsidR="00466FDE">
        <w:rPr>
          <w:rFonts w:ascii="Times New Roman" w:hAnsi="Times New Roman" w:cs="Times New Roman"/>
          <w:sz w:val="24"/>
          <w:szCs w:val="24"/>
        </w:rPr>
        <w:t xml:space="preserve"> ugdymo įstaigas. </w:t>
      </w:r>
      <w:r w:rsidR="00AD1566">
        <w:rPr>
          <w:rFonts w:ascii="Times New Roman" w:hAnsi="Times New Roman" w:cs="Times New Roman"/>
          <w:sz w:val="24"/>
          <w:szCs w:val="24"/>
        </w:rPr>
        <w:t>Šiuo metu s</w:t>
      </w:r>
      <w:r w:rsidR="00CF2C67">
        <w:rPr>
          <w:rFonts w:ascii="Times New Roman" w:hAnsi="Times New Roman" w:cs="Times New Roman"/>
          <w:sz w:val="24"/>
          <w:szCs w:val="24"/>
        </w:rPr>
        <w:t xml:space="preserve">kiepijimas yra </w:t>
      </w:r>
      <w:r w:rsidR="003D1662">
        <w:rPr>
          <w:rFonts w:ascii="Times New Roman" w:hAnsi="Times New Roman" w:cs="Times New Roman"/>
          <w:sz w:val="24"/>
          <w:szCs w:val="24"/>
        </w:rPr>
        <w:t>efektyviausia</w:t>
      </w:r>
      <w:r w:rsidR="00AD1566">
        <w:rPr>
          <w:rFonts w:ascii="Times New Roman" w:hAnsi="Times New Roman" w:cs="Times New Roman"/>
          <w:sz w:val="24"/>
          <w:szCs w:val="24"/>
        </w:rPr>
        <w:t xml:space="preserve"> </w:t>
      </w:r>
      <w:r w:rsidR="003D1662">
        <w:rPr>
          <w:rFonts w:ascii="Times New Roman" w:hAnsi="Times New Roman" w:cs="Times New Roman"/>
          <w:sz w:val="24"/>
          <w:szCs w:val="24"/>
        </w:rPr>
        <w:t>priemon</w:t>
      </w:r>
      <w:r w:rsidR="00CF2C67">
        <w:rPr>
          <w:rFonts w:ascii="Times New Roman" w:hAnsi="Times New Roman" w:cs="Times New Roman"/>
          <w:sz w:val="24"/>
          <w:szCs w:val="24"/>
        </w:rPr>
        <w:t>ė</w:t>
      </w:r>
      <w:r w:rsidR="00AD1566">
        <w:rPr>
          <w:rFonts w:ascii="Times New Roman" w:hAnsi="Times New Roman" w:cs="Times New Roman"/>
          <w:sz w:val="24"/>
          <w:szCs w:val="24"/>
        </w:rPr>
        <w:t xml:space="preserve">, siekiant </w:t>
      </w:r>
      <w:r w:rsidR="003D1662">
        <w:rPr>
          <w:rFonts w:ascii="Times New Roman" w:hAnsi="Times New Roman" w:cs="Times New Roman"/>
          <w:sz w:val="24"/>
          <w:szCs w:val="24"/>
        </w:rPr>
        <w:t>užkirsti kelią COVID-</w:t>
      </w:r>
      <w:r w:rsidR="003D1662" w:rsidRPr="003D1662">
        <w:rPr>
          <w:rFonts w:ascii="Times New Roman" w:hAnsi="Times New Roman" w:cs="Times New Roman"/>
          <w:sz w:val="24"/>
          <w:szCs w:val="24"/>
        </w:rPr>
        <w:t>19</w:t>
      </w:r>
      <w:r w:rsidR="003D1662">
        <w:rPr>
          <w:rFonts w:ascii="Times New Roman" w:hAnsi="Times New Roman" w:cs="Times New Roman"/>
          <w:sz w:val="24"/>
          <w:szCs w:val="24"/>
        </w:rPr>
        <w:t xml:space="preserve"> plitimui. </w:t>
      </w:r>
    </w:p>
    <w:p w14:paraId="0CDB97A3" w14:textId="77777777" w:rsidR="00466FDE" w:rsidRDefault="00466FDE" w:rsidP="000603CE">
      <w:pPr>
        <w:pStyle w:val="paragraph"/>
        <w:widowControl w:val="0"/>
        <w:snapToGrid w:val="0"/>
        <w:spacing w:before="0" w:beforeAutospacing="0" w:after="0" w:afterAutospacing="0"/>
        <w:jc w:val="both"/>
        <w:textAlignment w:val="baseline"/>
        <w:rPr>
          <w:b/>
          <w:bCs/>
          <w:color w:val="000000" w:themeColor="text1"/>
          <w:shd w:val="clear" w:color="auto" w:fill="FFFFFF"/>
        </w:rPr>
      </w:pPr>
    </w:p>
    <w:p w14:paraId="6C4E268A" w14:textId="4A27F03A" w:rsidR="00487A82" w:rsidRDefault="00466FDE" w:rsidP="000603CE">
      <w:pPr>
        <w:pStyle w:val="paragraph"/>
        <w:widowControl w:val="0"/>
        <w:snapToGrid w:val="0"/>
        <w:spacing w:before="0" w:beforeAutospacing="0" w:after="0" w:afterAutospacing="0"/>
        <w:jc w:val="both"/>
        <w:textAlignment w:val="baseline"/>
        <w:rPr>
          <w:rStyle w:val="eop"/>
          <w:color w:val="000000"/>
        </w:rPr>
      </w:pPr>
      <w:r w:rsidRPr="009E5DAD">
        <w:rPr>
          <w:color w:val="000000" w:themeColor="text1"/>
          <w:shd w:val="clear" w:color="auto" w:fill="FFFFFF"/>
        </w:rPr>
        <w:t>Nuo gruodžio 1 d.</w:t>
      </w:r>
      <w:r w:rsidR="008F2966">
        <w:rPr>
          <w:color w:val="000000" w:themeColor="text1"/>
          <w:shd w:val="clear" w:color="auto" w:fill="FFFFFF"/>
        </w:rPr>
        <w:t xml:space="preserve"> periodinis profilaktinis</w:t>
      </w:r>
      <w:r w:rsidRPr="009E5DAD">
        <w:rPr>
          <w:color w:val="000000" w:themeColor="text1"/>
          <w:shd w:val="clear" w:color="auto" w:fill="FFFFFF"/>
        </w:rPr>
        <w:t xml:space="preserve"> testavimas dėl COVID-19 </w:t>
      </w:r>
      <w:r w:rsidR="00AD1566">
        <w:rPr>
          <w:color w:val="000000" w:themeColor="text1"/>
          <w:shd w:val="clear" w:color="auto" w:fill="FFFFFF"/>
        </w:rPr>
        <w:t xml:space="preserve">nebus </w:t>
      </w:r>
      <w:r w:rsidR="00AD1566" w:rsidRPr="009E5DAD">
        <w:rPr>
          <w:color w:val="000000" w:themeColor="text1"/>
          <w:shd w:val="clear" w:color="auto" w:fill="FFFFFF"/>
        </w:rPr>
        <w:t>kompensuojamas valstybės lėšomis</w:t>
      </w:r>
      <w:r w:rsidR="00AD1566" w:rsidRPr="009E5DAD">
        <w:rPr>
          <w:color w:val="000000" w:themeColor="text1"/>
          <w:shd w:val="clear" w:color="auto" w:fill="FFFFFF"/>
        </w:rPr>
        <w:t xml:space="preserve"> </w:t>
      </w:r>
      <w:r w:rsidR="00AD1566">
        <w:rPr>
          <w:color w:val="000000" w:themeColor="text1"/>
          <w:shd w:val="clear" w:color="auto" w:fill="FFFFFF"/>
        </w:rPr>
        <w:t xml:space="preserve">ir </w:t>
      </w:r>
      <w:r w:rsidRPr="009E5DAD">
        <w:rPr>
          <w:color w:val="000000" w:themeColor="text1"/>
          <w:shd w:val="clear" w:color="auto" w:fill="FFFFFF"/>
        </w:rPr>
        <w:t xml:space="preserve">bus </w:t>
      </w:r>
      <w:r w:rsidR="001E4939">
        <w:rPr>
          <w:color w:val="000000" w:themeColor="text1"/>
          <w:shd w:val="clear" w:color="auto" w:fill="FFFFFF"/>
        </w:rPr>
        <w:t xml:space="preserve">apmokamas darbuotojo lėšomis </w:t>
      </w:r>
      <w:r w:rsidR="001E4939">
        <w:rPr>
          <w:shd w:val="clear" w:color="auto" w:fill="FFFFFF"/>
        </w:rPr>
        <w:t>šių</w:t>
      </w:r>
      <w:r w:rsidR="008F2966" w:rsidRPr="008F2966">
        <w:rPr>
          <w:shd w:val="clear" w:color="auto" w:fill="FFFFFF"/>
        </w:rPr>
        <w:t xml:space="preserve"> veiklų ir sričių atstovams</w:t>
      </w:r>
      <w:r w:rsidR="001E4939">
        <w:rPr>
          <w:rStyle w:val="normaltextrun"/>
          <w:color w:val="000000"/>
        </w:rPr>
        <w:t>:</w:t>
      </w:r>
    </w:p>
    <w:p w14:paraId="1069A2F2" w14:textId="77777777" w:rsidR="000603CE" w:rsidRDefault="000603CE" w:rsidP="000603CE">
      <w:pPr>
        <w:pStyle w:val="paragraph"/>
        <w:widowControl w:val="0"/>
        <w:snapToGrid w:val="0"/>
        <w:spacing w:before="0" w:beforeAutospacing="0" w:after="0" w:afterAutospacing="0"/>
        <w:jc w:val="both"/>
        <w:textAlignment w:val="baseline"/>
      </w:pPr>
    </w:p>
    <w:p w14:paraId="0D297FB6" w14:textId="77777777" w:rsidR="00487A82" w:rsidRDefault="00487A82" w:rsidP="000603CE">
      <w:pPr>
        <w:pStyle w:val="paragraph"/>
        <w:numPr>
          <w:ilvl w:val="0"/>
          <w:numId w:val="21"/>
        </w:numPr>
        <w:snapToGrid w:val="0"/>
        <w:spacing w:before="0" w:beforeAutospacing="0" w:after="0" w:afterAutospacing="0"/>
        <w:ind w:hanging="294"/>
        <w:jc w:val="both"/>
        <w:textAlignment w:val="baseline"/>
      </w:pPr>
      <w:r>
        <w:rPr>
          <w:rStyle w:val="normaltextrun"/>
          <w:color w:val="000000"/>
        </w:rPr>
        <w:t>asmens sveikatos priežiūros paslaugos ir veikla;</w:t>
      </w:r>
      <w:r>
        <w:rPr>
          <w:rStyle w:val="eop"/>
          <w:color w:val="000000"/>
        </w:rPr>
        <w:t> </w:t>
      </w:r>
    </w:p>
    <w:p w14:paraId="0C151B19" w14:textId="77777777" w:rsidR="00487A82" w:rsidRDefault="00487A82" w:rsidP="000603CE">
      <w:pPr>
        <w:pStyle w:val="paragraph"/>
        <w:numPr>
          <w:ilvl w:val="0"/>
          <w:numId w:val="21"/>
        </w:numPr>
        <w:snapToGrid w:val="0"/>
        <w:spacing w:before="0" w:beforeAutospacing="0" w:after="0" w:afterAutospacing="0"/>
        <w:ind w:hanging="294"/>
        <w:jc w:val="both"/>
        <w:textAlignment w:val="baseline"/>
      </w:pPr>
      <w:r>
        <w:rPr>
          <w:rStyle w:val="normaltextrun"/>
          <w:color w:val="000000"/>
        </w:rPr>
        <w:t>socialinės paslaugos ir veikla;</w:t>
      </w:r>
      <w:r>
        <w:rPr>
          <w:rStyle w:val="eop"/>
          <w:color w:val="000000"/>
        </w:rPr>
        <w:t> </w:t>
      </w:r>
    </w:p>
    <w:p w14:paraId="20BD477B" w14:textId="77777777" w:rsidR="00487A82" w:rsidRDefault="00487A82" w:rsidP="000603CE">
      <w:pPr>
        <w:pStyle w:val="paragraph"/>
        <w:numPr>
          <w:ilvl w:val="0"/>
          <w:numId w:val="21"/>
        </w:numPr>
        <w:snapToGrid w:val="0"/>
        <w:spacing w:before="0" w:beforeAutospacing="0" w:after="0" w:afterAutospacing="0"/>
        <w:ind w:hanging="294"/>
        <w:jc w:val="both"/>
        <w:textAlignment w:val="baseline"/>
      </w:pPr>
      <w:r>
        <w:rPr>
          <w:rStyle w:val="normaltextrun"/>
          <w:color w:val="000000"/>
        </w:rPr>
        <w:t>švietimo paslaugos ir veikla;</w:t>
      </w:r>
      <w:r>
        <w:rPr>
          <w:rStyle w:val="eop"/>
          <w:color w:val="000000"/>
        </w:rPr>
        <w:t> </w:t>
      </w:r>
    </w:p>
    <w:p w14:paraId="003F4685" w14:textId="77777777" w:rsidR="00487A82" w:rsidRDefault="00487A82" w:rsidP="000603CE">
      <w:pPr>
        <w:pStyle w:val="paragraph"/>
        <w:numPr>
          <w:ilvl w:val="0"/>
          <w:numId w:val="21"/>
        </w:numPr>
        <w:snapToGrid w:val="0"/>
        <w:spacing w:before="0" w:beforeAutospacing="0" w:after="0" w:afterAutospacing="0"/>
        <w:ind w:hanging="294"/>
        <w:jc w:val="both"/>
        <w:textAlignment w:val="baseline"/>
      </w:pPr>
      <w:r>
        <w:rPr>
          <w:rStyle w:val="normaltextrun"/>
          <w:color w:val="000000"/>
        </w:rPr>
        <w:t>vaistinių darbuotojų veikla;</w:t>
      </w:r>
      <w:r>
        <w:rPr>
          <w:rStyle w:val="eop"/>
          <w:color w:val="000000"/>
        </w:rPr>
        <w:t> </w:t>
      </w:r>
    </w:p>
    <w:p w14:paraId="1680FB6A" w14:textId="77777777" w:rsidR="00487A82" w:rsidRDefault="00487A82" w:rsidP="000603CE">
      <w:pPr>
        <w:pStyle w:val="paragraph"/>
        <w:numPr>
          <w:ilvl w:val="0"/>
          <w:numId w:val="21"/>
        </w:numPr>
        <w:snapToGrid w:val="0"/>
        <w:spacing w:before="0" w:beforeAutospacing="0" w:after="0" w:afterAutospacing="0"/>
        <w:ind w:hanging="294"/>
        <w:jc w:val="both"/>
        <w:textAlignment w:val="baseline"/>
      </w:pPr>
      <w:r>
        <w:rPr>
          <w:rStyle w:val="normaltextrun"/>
          <w:color w:val="000000"/>
        </w:rPr>
        <w:t>krovinių tarptautinio vežimo veikla;</w:t>
      </w:r>
      <w:r>
        <w:rPr>
          <w:rStyle w:val="eop"/>
          <w:color w:val="000000"/>
        </w:rPr>
        <w:t> </w:t>
      </w:r>
    </w:p>
    <w:p w14:paraId="6D39D398" w14:textId="0481788D" w:rsidR="00487A82" w:rsidRPr="005837F9" w:rsidRDefault="00487A82" w:rsidP="000603CE">
      <w:pPr>
        <w:pStyle w:val="paragraph"/>
        <w:numPr>
          <w:ilvl w:val="0"/>
          <w:numId w:val="21"/>
        </w:numPr>
        <w:snapToGrid w:val="0"/>
        <w:spacing w:before="0" w:beforeAutospacing="0" w:after="0" w:afterAutospacing="0"/>
        <w:ind w:hanging="294"/>
        <w:jc w:val="both"/>
        <w:textAlignment w:val="baseline"/>
        <w:rPr>
          <w:rStyle w:val="eop"/>
        </w:rPr>
      </w:pPr>
      <w:r>
        <w:rPr>
          <w:rStyle w:val="normaltextrun"/>
          <w:color w:val="000000"/>
        </w:rPr>
        <w:t>viešojo transporto ir keleivių vežimo veikla;</w:t>
      </w:r>
      <w:r>
        <w:rPr>
          <w:rStyle w:val="eop"/>
          <w:color w:val="000000"/>
        </w:rPr>
        <w:t> </w:t>
      </w:r>
    </w:p>
    <w:p w14:paraId="25E36146" w14:textId="77777777" w:rsidR="005837F9" w:rsidRDefault="005837F9" w:rsidP="005837F9">
      <w:pPr>
        <w:pStyle w:val="paragraph"/>
        <w:numPr>
          <w:ilvl w:val="0"/>
          <w:numId w:val="21"/>
        </w:numPr>
        <w:snapToGrid w:val="0"/>
        <w:spacing w:before="0" w:beforeAutospacing="0" w:after="0" w:afterAutospacing="0"/>
        <w:ind w:hanging="294"/>
        <w:jc w:val="both"/>
        <w:textAlignment w:val="baseline"/>
      </w:pPr>
      <w:r>
        <w:rPr>
          <w:rStyle w:val="normaltextrun"/>
          <w:color w:val="000000"/>
        </w:rPr>
        <w:t>laisvalaikio ir (ar) pramogų, kultūros, meno paslaugų teikimo veikla (renginių organizavimas ir lankytojų aptarnavimas);</w:t>
      </w:r>
      <w:r>
        <w:rPr>
          <w:rStyle w:val="eop"/>
          <w:color w:val="000000"/>
        </w:rPr>
        <w:t> </w:t>
      </w:r>
    </w:p>
    <w:p w14:paraId="3D9C0974" w14:textId="7C34A5D7" w:rsidR="008F2966" w:rsidRPr="005837F9" w:rsidRDefault="008F2966" w:rsidP="000603CE">
      <w:pPr>
        <w:pStyle w:val="paragraph"/>
        <w:numPr>
          <w:ilvl w:val="0"/>
          <w:numId w:val="21"/>
        </w:numPr>
        <w:snapToGrid w:val="0"/>
        <w:spacing w:before="0" w:beforeAutospacing="0" w:after="0" w:afterAutospacing="0"/>
        <w:ind w:hanging="294"/>
        <w:jc w:val="both"/>
        <w:textAlignment w:val="baseline"/>
      </w:pPr>
      <w:r>
        <w:rPr>
          <w:rStyle w:val="eop"/>
          <w:color w:val="000000"/>
        </w:rPr>
        <w:t xml:space="preserve">viešojo maitinimo </w:t>
      </w:r>
      <w:r>
        <w:rPr>
          <w:color w:val="000000"/>
        </w:rPr>
        <w:t>paslaugų teikimo veikla;</w:t>
      </w:r>
    </w:p>
    <w:p w14:paraId="0ACB311B" w14:textId="0A6EC24B" w:rsidR="005837F9" w:rsidRDefault="005837F9" w:rsidP="000603CE">
      <w:pPr>
        <w:pStyle w:val="paragraph"/>
        <w:numPr>
          <w:ilvl w:val="0"/>
          <w:numId w:val="21"/>
        </w:numPr>
        <w:snapToGrid w:val="0"/>
        <w:spacing w:before="0" w:beforeAutospacing="0" w:after="0" w:afterAutospacing="0"/>
        <w:ind w:hanging="294"/>
        <w:jc w:val="both"/>
        <w:textAlignment w:val="baseline"/>
      </w:pPr>
      <w:r>
        <w:rPr>
          <w:color w:val="000000"/>
        </w:rPr>
        <w:t>mažmeninės prekybos srityje dirbančių darbuotojų darbas;</w:t>
      </w:r>
    </w:p>
    <w:p w14:paraId="5E775E5E" w14:textId="77777777" w:rsidR="00487A82" w:rsidRDefault="00487A82" w:rsidP="000603CE">
      <w:pPr>
        <w:pStyle w:val="paragraph"/>
        <w:numPr>
          <w:ilvl w:val="0"/>
          <w:numId w:val="21"/>
        </w:numPr>
        <w:snapToGrid w:val="0"/>
        <w:spacing w:before="0" w:beforeAutospacing="0" w:after="0" w:afterAutospacing="0"/>
        <w:ind w:hanging="294"/>
        <w:jc w:val="both"/>
        <w:textAlignment w:val="baseline"/>
      </w:pPr>
      <w:r>
        <w:rPr>
          <w:rStyle w:val="normaltextrun"/>
          <w:color w:val="000000"/>
        </w:rPr>
        <w:t>viešojo administravimo subjektų veikla;</w:t>
      </w:r>
      <w:r>
        <w:rPr>
          <w:rStyle w:val="eop"/>
          <w:color w:val="000000"/>
        </w:rPr>
        <w:t> </w:t>
      </w:r>
    </w:p>
    <w:p w14:paraId="246C1AA3" w14:textId="77777777" w:rsidR="00487A82" w:rsidRDefault="00487A82" w:rsidP="000603CE">
      <w:pPr>
        <w:pStyle w:val="paragraph"/>
        <w:numPr>
          <w:ilvl w:val="0"/>
          <w:numId w:val="21"/>
        </w:numPr>
        <w:snapToGrid w:val="0"/>
        <w:spacing w:before="0" w:beforeAutospacing="0" w:after="0" w:afterAutospacing="0"/>
        <w:ind w:hanging="294"/>
        <w:jc w:val="both"/>
        <w:textAlignment w:val="baseline"/>
      </w:pPr>
      <w:r>
        <w:rPr>
          <w:rStyle w:val="normaltextrun"/>
          <w:color w:val="000000"/>
        </w:rPr>
        <w:t>profesinė karo tarnyba;</w:t>
      </w:r>
      <w:r>
        <w:rPr>
          <w:rStyle w:val="eop"/>
          <w:color w:val="000000"/>
        </w:rPr>
        <w:t> </w:t>
      </w:r>
    </w:p>
    <w:p w14:paraId="62469490" w14:textId="77777777" w:rsidR="00487A82" w:rsidRDefault="00487A82" w:rsidP="000603CE">
      <w:pPr>
        <w:pStyle w:val="paragraph"/>
        <w:numPr>
          <w:ilvl w:val="0"/>
          <w:numId w:val="21"/>
        </w:numPr>
        <w:snapToGrid w:val="0"/>
        <w:spacing w:before="0" w:beforeAutospacing="0" w:after="0" w:afterAutospacing="0"/>
        <w:ind w:hanging="294"/>
        <w:jc w:val="both"/>
        <w:textAlignment w:val="baseline"/>
      </w:pPr>
      <w:r>
        <w:rPr>
          <w:rStyle w:val="normaltextrun"/>
          <w:color w:val="000000"/>
        </w:rPr>
        <w:t>veikla, susijusi su masinio užsieniečių antplūdžio, dėl kurio paskelbta valstybės lygio ekstremalioji situacija, valdymu (tiesioginis kontaktas su užsieniečiais);</w:t>
      </w:r>
      <w:r>
        <w:rPr>
          <w:rStyle w:val="eop"/>
          <w:color w:val="000000"/>
        </w:rPr>
        <w:t> </w:t>
      </w:r>
    </w:p>
    <w:p w14:paraId="48BE3EBD" w14:textId="77777777" w:rsidR="00487A82" w:rsidRDefault="00487A82" w:rsidP="000603CE">
      <w:pPr>
        <w:pStyle w:val="paragraph"/>
        <w:numPr>
          <w:ilvl w:val="0"/>
          <w:numId w:val="21"/>
        </w:numPr>
        <w:snapToGrid w:val="0"/>
        <w:spacing w:before="0" w:beforeAutospacing="0" w:after="0" w:afterAutospacing="0"/>
        <w:ind w:hanging="294"/>
        <w:jc w:val="both"/>
        <w:textAlignment w:val="baseline"/>
      </w:pPr>
      <w:r>
        <w:rPr>
          <w:rStyle w:val="normaltextrun"/>
          <w:color w:val="000000"/>
        </w:rPr>
        <w:t>gamybos įmonių darbuotojų veikla.</w:t>
      </w:r>
      <w:r>
        <w:rPr>
          <w:rStyle w:val="eop"/>
          <w:color w:val="000000"/>
        </w:rPr>
        <w:t> </w:t>
      </w:r>
    </w:p>
    <w:p w14:paraId="37DBC728" w14:textId="77777777" w:rsidR="00487A82" w:rsidRDefault="00487A82" w:rsidP="000603CE">
      <w:pPr>
        <w:pStyle w:val="paragraph"/>
        <w:snapToGrid w:val="0"/>
        <w:spacing w:before="0" w:beforeAutospacing="0" w:after="0" w:afterAutospacing="0"/>
        <w:jc w:val="both"/>
        <w:textAlignment w:val="baseline"/>
        <w:rPr>
          <w:rStyle w:val="normaltextrun"/>
          <w:color w:val="000000"/>
        </w:rPr>
      </w:pPr>
    </w:p>
    <w:p w14:paraId="4579BE1D" w14:textId="718758EF" w:rsidR="00487A82" w:rsidRDefault="000603CE" w:rsidP="000603CE">
      <w:pPr>
        <w:pStyle w:val="paragraph"/>
        <w:snapToGrid w:val="0"/>
        <w:spacing w:before="0" w:beforeAutospacing="0" w:after="0" w:afterAutospacing="0"/>
        <w:jc w:val="both"/>
        <w:textAlignment w:val="baseline"/>
      </w:pPr>
      <w:r>
        <w:rPr>
          <w:rStyle w:val="normaltextrun"/>
          <w:color w:val="000000"/>
        </w:rPr>
        <w:t>Asmenys, dirbantys šiose veiklose ar srityje, turės</w:t>
      </w:r>
      <w:r w:rsidR="00487A82">
        <w:rPr>
          <w:rStyle w:val="normaltextrun"/>
          <w:color w:val="000000"/>
        </w:rPr>
        <w:t xml:space="preserve"> testuotis, jei</w:t>
      </w:r>
      <w:r>
        <w:rPr>
          <w:rStyle w:val="normaltextrun"/>
          <w:color w:val="000000"/>
        </w:rPr>
        <w:t>gu</w:t>
      </w:r>
      <w:r w:rsidR="00487A82">
        <w:rPr>
          <w:rStyle w:val="normaltextrun"/>
          <w:color w:val="000000"/>
        </w:rPr>
        <w:t>:</w:t>
      </w:r>
      <w:r w:rsidR="00487A82">
        <w:rPr>
          <w:rStyle w:val="eop"/>
          <w:color w:val="000000"/>
        </w:rPr>
        <w:t> </w:t>
      </w:r>
    </w:p>
    <w:p w14:paraId="6A7F3620" w14:textId="2229806D" w:rsidR="00487A82" w:rsidRPr="00487A82" w:rsidRDefault="001E4939" w:rsidP="000603CE">
      <w:pPr>
        <w:pStyle w:val="paragraph"/>
        <w:numPr>
          <w:ilvl w:val="0"/>
          <w:numId w:val="22"/>
        </w:numPr>
        <w:snapToGrid w:val="0"/>
        <w:spacing w:before="0" w:beforeAutospacing="0" w:after="0" w:afterAutospacing="0"/>
        <w:ind w:left="150" w:firstLine="276"/>
        <w:jc w:val="both"/>
        <w:textAlignment w:val="baseline"/>
      </w:pPr>
      <w:r>
        <w:rPr>
          <w:rStyle w:val="spellingerror"/>
        </w:rPr>
        <w:t>y</w:t>
      </w:r>
      <w:r w:rsidR="00487A82" w:rsidRPr="00487A82">
        <w:rPr>
          <w:rStyle w:val="spellingerror"/>
        </w:rPr>
        <w:t>ra</w:t>
      </w:r>
      <w:r w:rsidR="00487A82" w:rsidRPr="00487A82">
        <w:rPr>
          <w:rStyle w:val="normaltextrun"/>
        </w:rPr>
        <w:t> </w:t>
      </w:r>
      <w:r w:rsidR="00487A82" w:rsidRPr="00487A82">
        <w:rPr>
          <w:rStyle w:val="spellingerror"/>
        </w:rPr>
        <w:t>pasiskiepijęs</w:t>
      </w:r>
      <w:r w:rsidR="00487A82" w:rsidRPr="00487A82">
        <w:rPr>
          <w:rStyle w:val="normaltextrun"/>
        </w:rPr>
        <w:t> </w:t>
      </w:r>
      <w:r w:rsidR="00487A82" w:rsidRPr="00487A82">
        <w:rPr>
          <w:rStyle w:val="spellingerror"/>
        </w:rPr>
        <w:t>daugiau</w:t>
      </w:r>
      <w:r w:rsidR="00487A82" w:rsidRPr="00487A82">
        <w:rPr>
          <w:rStyle w:val="normaltextrun"/>
        </w:rPr>
        <w:t> </w:t>
      </w:r>
      <w:r w:rsidR="00487A82" w:rsidRPr="00487A82">
        <w:rPr>
          <w:rStyle w:val="spellingerror"/>
        </w:rPr>
        <w:t>nei</w:t>
      </w:r>
      <w:r w:rsidR="00487A82" w:rsidRPr="00487A82">
        <w:rPr>
          <w:rStyle w:val="normaltextrun"/>
        </w:rPr>
        <w:t> </w:t>
      </w:r>
      <w:r w:rsidR="00487A82" w:rsidRPr="00487A82">
        <w:rPr>
          <w:rStyle w:val="spellingerror"/>
        </w:rPr>
        <w:t>prie</w:t>
      </w:r>
      <w:r w:rsidR="00487A82">
        <w:rPr>
          <w:rStyle w:val="normaltextrun"/>
        </w:rPr>
        <w:t>š </w:t>
      </w:r>
      <w:r w:rsidR="00487A82" w:rsidRPr="00487A82">
        <w:rPr>
          <w:rStyle w:val="normaltextrun"/>
        </w:rPr>
        <w:t>210 </w:t>
      </w:r>
      <w:r w:rsidR="00487A82">
        <w:rPr>
          <w:rStyle w:val="normaltextrun"/>
        </w:rPr>
        <w:t>dienų</w:t>
      </w:r>
      <w:r w:rsidR="000603CE">
        <w:rPr>
          <w:rStyle w:val="normaltextrun"/>
        </w:rPr>
        <w:t xml:space="preserve"> </w:t>
      </w:r>
      <w:r w:rsidR="00487A82">
        <w:rPr>
          <w:rStyle w:val="normaltextrun"/>
        </w:rPr>
        <w:t>Comirnaty, </w:t>
      </w:r>
      <w:r w:rsidR="00487A82">
        <w:rPr>
          <w:rStyle w:val="spellingerror"/>
        </w:rPr>
        <w:t>Spikevax</w:t>
      </w:r>
      <w:r w:rsidR="00487A82">
        <w:rPr>
          <w:rStyle w:val="normaltextrun"/>
        </w:rPr>
        <w:t>, Janssen ar Vaxzevria vakcinomis pagal pilną schemą. </w:t>
      </w:r>
      <w:r w:rsidR="00487A82" w:rsidRPr="000603CE">
        <w:rPr>
          <w:rStyle w:val="normaltextrun"/>
        </w:rPr>
        <w:t>Jei asmenys pasiskiepiję sustiprinančiąja vakcinos doze, jie testuotis neturės neribotą laiką. Jei asmenys po 210 dienų atlieka kiekybinį ar pusiau kiekybinį serologinį tyrimą ir gauna teigiamą rezultatą, gali nesitestuoti papildomas 60 dienų;</w:t>
      </w:r>
      <w:r w:rsidR="00487A82" w:rsidRPr="000603CE">
        <w:rPr>
          <w:rStyle w:val="eop"/>
        </w:rPr>
        <w:t> </w:t>
      </w:r>
    </w:p>
    <w:p w14:paraId="2D4C506E" w14:textId="476860D8" w:rsidR="00487A82" w:rsidRPr="000603CE" w:rsidRDefault="001E4939" w:rsidP="000603CE">
      <w:pPr>
        <w:pStyle w:val="paragraph"/>
        <w:numPr>
          <w:ilvl w:val="0"/>
          <w:numId w:val="22"/>
        </w:numPr>
        <w:snapToGrid w:val="0"/>
        <w:spacing w:before="0" w:beforeAutospacing="0" w:after="0" w:afterAutospacing="0"/>
        <w:ind w:left="150" w:firstLine="276"/>
        <w:jc w:val="both"/>
        <w:textAlignment w:val="baseline"/>
      </w:pPr>
      <w:r>
        <w:rPr>
          <w:rStyle w:val="normaltextrun"/>
        </w:rPr>
        <w:t>da</w:t>
      </w:r>
      <w:r w:rsidR="00487A82" w:rsidRPr="00487A82">
        <w:rPr>
          <w:rStyle w:val="normaltextrun"/>
        </w:rPr>
        <w:t>ugiau nei prieš 210 dienų COVID-19 persirgęs, kai liga buvo patvirtinta PGR tyrimu ar greituoju antigeno testu. </w:t>
      </w:r>
      <w:r w:rsidR="00487A82" w:rsidRPr="000603CE">
        <w:rPr>
          <w:rStyle w:val="normaltextrun"/>
        </w:rPr>
        <w:t>Jei asmenys po 210 dienų atlieka kiekybinį ar pusiau kiekybinį serologinį tyrimą ir gauna teigiamą rezultatą, gali nesitestuoti papildomas 60 dienų;</w:t>
      </w:r>
      <w:r w:rsidR="00487A82" w:rsidRPr="000603CE">
        <w:rPr>
          <w:rStyle w:val="eop"/>
        </w:rPr>
        <w:t> </w:t>
      </w:r>
    </w:p>
    <w:p w14:paraId="63B64787" w14:textId="7394BEBE" w:rsidR="00487A82" w:rsidRDefault="001E4939" w:rsidP="000603CE">
      <w:pPr>
        <w:pStyle w:val="paragraph"/>
        <w:numPr>
          <w:ilvl w:val="0"/>
          <w:numId w:val="23"/>
        </w:numPr>
        <w:snapToGrid w:val="0"/>
        <w:spacing w:before="0" w:beforeAutospacing="0" w:after="0" w:afterAutospacing="0"/>
        <w:ind w:left="150" w:firstLine="276"/>
        <w:jc w:val="both"/>
        <w:textAlignment w:val="baseline"/>
      </w:pPr>
      <w:r>
        <w:rPr>
          <w:rStyle w:val="spellingerror"/>
          <w:lang w:val="en-US"/>
        </w:rPr>
        <w:t>n</w:t>
      </w:r>
      <w:r w:rsidR="00487A82">
        <w:rPr>
          <w:rStyle w:val="spellingerror"/>
          <w:lang w:val="en-US"/>
        </w:rPr>
        <w:t>eturi</w:t>
      </w:r>
      <w:r w:rsidR="00487A82">
        <w:rPr>
          <w:rStyle w:val="normaltextrun"/>
          <w:lang w:val="en-US"/>
        </w:rPr>
        <w:t> 60 </w:t>
      </w:r>
      <w:r w:rsidR="00487A82">
        <w:rPr>
          <w:rStyle w:val="normaltextrun"/>
        </w:rPr>
        <w:t>dienų laikotarpiu atlikto teigiamo kiekybinio ar pusiau kiekybinio serologinio tyrimo atsakymo.</w:t>
      </w:r>
      <w:r w:rsidR="00487A82">
        <w:rPr>
          <w:rStyle w:val="eop"/>
        </w:rPr>
        <w:t> </w:t>
      </w:r>
    </w:p>
    <w:p w14:paraId="285D0C80" w14:textId="77777777" w:rsidR="00AD1566" w:rsidRDefault="00466FDE" w:rsidP="00AD1566">
      <w:pPr>
        <w:pStyle w:val="paragraph"/>
        <w:snapToGrid w:val="0"/>
        <w:spacing w:after="0" w:afterAutospacing="0"/>
        <w:jc w:val="both"/>
        <w:textAlignment w:val="baseline"/>
        <w:rPr>
          <w:rStyle w:val="normaltextrun"/>
          <w:shd w:val="clear" w:color="auto" w:fill="FFFFFF"/>
        </w:rPr>
      </w:pPr>
      <w:r w:rsidRPr="00FC2E3E">
        <w:rPr>
          <w:rStyle w:val="normaltextrun"/>
          <w:shd w:val="clear" w:color="auto" w:fill="FFFFFF"/>
        </w:rPr>
        <w:t xml:space="preserve">Nemokamai </w:t>
      </w:r>
      <w:r w:rsidR="00B12E90">
        <w:rPr>
          <w:rStyle w:val="normaltextrun"/>
          <w:shd w:val="clear" w:color="auto" w:fill="FFFFFF"/>
        </w:rPr>
        <w:t xml:space="preserve">testuotis </w:t>
      </w:r>
      <w:r w:rsidRPr="00FC2E3E">
        <w:rPr>
          <w:rStyle w:val="normaltextrun"/>
          <w:shd w:val="clear" w:color="auto" w:fill="FFFFFF"/>
        </w:rPr>
        <w:t xml:space="preserve">savivaldybių mobiliuose punktuose, registruojantis per </w:t>
      </w:r>
      <w:r>
        <w:rPr>
          <w:rStyle w:val="normaltextrun"/>
          <w:shd w:val="clear" w:color="auto" w:fill="FFFFFF"/>
        </w:rPr>
        <w:t xml:space="preserve">Karštąją liniją </w:t>
      </w:r>
      <w:r w:rsidRPr="00FC2E3E">
        <w:rPr>
          <w:rStyle w:val="normaltextrun"/>
          <w:shd w:val="clear" w:color="auto" w:fill="FFFFFF"/>
        </w:rPr>
        <w:t>1808, gal</w:t>
      </w:r>
      <w:r>
        <w:rPr>
          <w:rStyle w:val="normaltextrun"/>
          <w:shd w:val="clear" w:color="auto" w:fill="FFFFFF"/>
        </w:rPr>
        <w:t>ės</w:t>
      </w:r>
      <w:r w:rsidRPr="00FC2E3E">
        <w:rPr>
          <w:rStyle w:val="normaltextrun"/>
          <w:shd w:val="clear" w:color="auto" w:fill="FFFFFF"/>
        </w:rPr>
        <w:t xml:space="preserve"> </w:t>
      </w:r>
      <w:r>
        <w:rPr>
          <w:rStyle w:val="normaltextrun"/>
          <w:shd w:val="clear" w:color="auto" w:fill="FFFFFF"/>
        </w:rPr>
        <w:t xml:space="preserve">nėščios darbuotojos ir </w:t>
      </w:r>
      <w:r w:rsidRPr="00FC2E3E">
        <w:rPr>
          <w:rStyle w:val="normaltextrun"/>
          <w:shd w:val="clear" w:color="auto" w:fill="FFFFFF"/>
        </w:rPr>
        <w:t xml:space="preserve">kontraindikacijų skiepytis COVID-19 vakcinomis turintys darbuotojai, kuriems diagnozuota alergija vakcinai </w:t>
      </w:r>
      <w:r>
        <w:rPr>
          <w:rStyle w:val="normaltextrun"/>
          <w:shd w:val="clear" w:color="auto" w:fill="FFFFFF"/>
        </w:rPr>
        <w:t>ar</w:t>
      </w:r>
      <w:r w:rsidRPr="00FC2E3E">
        <w:rPr>
          <w:rStyle w:val="normaltextrun"/>
          <w:shd w:val="clear" w:color="auto" w:fill="FFFFFF"/>
        </w:rPr>
        <w:t xml:space="preserve"> jos komponentui</w:t>
      </w:r>
      <w:r>
        <w:rPr>
          <w:rStyle w:val="normaltextrun"/>
          <w:shd w:val="clear" w:color="auto" w:fill="FFFFFF"/>
        </w:rPr>
        <w:t>. Taip pat asmenys,</w:t>
      </w:r>
      <w:r w:rsidRPr="00FC2E3E">
        <w:rPr>
          <w:rStyle w:val="normaltextrun"/>
          <w:shd w:val="clear" w:color="auto" w:fill="FFFFFF"/>
        </w:rPr>
        <w:t xml:space="preserve"> kurių skiepijimas nuo COVID-19 dėl </w:t>
      </w:r>
      <w:r w:rsidRPr="00FC2E3E">
        <w:rPr>
          <w:rStyle w:val="normaltextrun"/>
          <w:shd w:val="clear" w:color="auto" w:fill="FFFFFF"/>
        </w:rPr>
        <w:lastRenderedPageBreak/>
        <w:t>taikomo gydymo (chemoterapijos, radioterapijos ar kt.) gydytojo sprendimu atidedamas nustatytą laikotarpį.</w:t>
      </w:r>
    </w:p>
    <w:p w14:paraId="7B1C50A3" w14:textId="42CC0809" w:rsidR="00466FDE" w:rsidRPr="00690666" w:rsidRDefault="00466FDE" w:rsidP="00AD1566">
      <w:pPr>
        <w:pStyle w:val="paragraph"/>
        <w:snapToGrid w:val="0"/>
        <w:spacing w:after="0" w:afterAutospacing="0"/>
        <w:jc w:val="both"/>
        <w:textAlignment w:val="baseline"/>
      </w:pPr>
      <w:r>
        <w:t xml:space="preserve">Testuotis dėl COVID-19 bus privaloma periodiškai – kas 7-10 dienų </w:t>
      </w:r>
      <w:r>
        <w:rPr>
          <w:rStyle w:val="normaltextrun"/>
          <w:lang w:val="en-US"/>
        </w:rPr>
        <w:t>PG</w:t>
      </w:r>
      <w:r>
        <w:rPr>
          <w:rStyle w:val="normaltextrun"/>
        </w:rPr>
        <w:t>R tyrimais arba greitaisiais antigeno testais.</w:t>
      </w:r>
      <w:r>
        <w:rPr>
          <w:rStyle w:val="eop"/>
        </w:rPr>
        <w:t> </w:t>
      </w:r>
      <w:r>
        <w:rPr>
          <w:color w:val="000000"/>
        </w:rPr>
        <w:t>L</w:t>
      </w:r>
      <w:r w:rsidRPr="00690666">
        <w:t>aboratorij</w:t>
      </w:r>
      <w:r>
        <w:t>ų</w:t>
      </w:r>
      <w:r w:rsidRPr="00690666">
        <w:t>, </w:t>
      </w:r>
      <w:r w:rsidR="00BC5C52">
        <w:t>turinčių teisę atlikti PGR tyrimus</w:t>
      </w:r>
      <w:r>
        <w:t xml:space="preserve">, sąrašą galima rasti </w:t>
      </w:r>
      <w:hyperlink r:id="rId7" w:history="1">
        <w:r w:rsidRPr="006D5349">
          <w:rPr>
            <w:rStyle w:val="Hipersaitas"/>
          </w:rPr>
          <w:t>čia</w:t>
        </w:r>
      </w:hyperlink>
      <w:r>
        <w:t xml:space="preserve">. </w:t>
      </w:r>
      <w:r>
        <w:rPr>
          <w:rStyle w:val="eop"/>
        </w:rPr>
        <w:t xml:space="preserve"> </w:t>
      </w:r>
    </w:p>
    <w:p w14:paraId="084E7F12" w14:textId="77777777" w:rsidR="00466FDE" w:rsidRDefault="00466FDE" w:rsidP="000603CE">
      <w:pPr>
        <w:snapToGrid w:val="0"/>
        <w:spacing w:after="0" w:line="240" w:lineRule="auto"/>
        <w:jc w:val="both"/>
        <w:textAlignment w:val="baseline"/>
        <w:rPr>
          <w:rFonts w:ascii="Times New Roman" w:hAnsi="Times New Roman"/>
          <w:color w:val="000000" w:themeColor="text1"/>
          <w:sz w:val="24"/>
          <w:szCs w:val="24"/>
          <w:shd w:val="clear" w:color="auto" w:fill="FFFFFF"/>
          <w:lang w:eastAsia="lt-LT"/>
        </w:rPr>
      </w:pPr>
    </w:p>
    <w:p w14:paraId="466D80C6" w14:textId="4E42948B" w:rsidR="00466FDE" w:rsidRDefault="00466FDE" w:rsidP="000603CE">
      <w:pPr>
        <w:snapToGrid w:val="0"/>
        <w:spacing w:after="0" w:line="240" w:lineRule="auto"/>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Darbuotojai, kurie</w:t>
      </w:r>
      <w:r w:rsidRPr="008D1EC8">
        <w:rPr>
          <w:rFonts w:ascii="Times New Roman" w:eastAsia="Times New Roman" w:hAnsi="Times New Roman" w:cs="Times New Roman"/>
          <w:b/>
          <w:bCs/>
          <w:sz w:val="24"/>
          <w:szCs w:val="24"/>
        </w:rPr>
        <w:t xml:space="preserve"> neturės testuotis</w:t>
      </w:r>
      <w:r>
        <w:rPr>
          <w:rFonts w:ascii="Times New Roman" w:eastAsia="Times New Roman" w:hAnsi="Times New Roman" w:cs="Times New Roman"/>
          <w:b/>
          <w:bCs/>
          <w:sz w:val="24"/>
          <w:szCs w:val="24"/>
        </w:rPr>
        <w:t>:</w:t>
      </w:r>
    </w:p>
    <w:p w14:paraId="71F1FE59" w14:textId="77777777" w:rsidR="00466FDE" w:rsidRPr="008D1EC8" w:rsidRDefault="00466FDE" w:rsidP="000603CE">
      <w:pPr>
        <w:snapToGrid w:val="0"/>
        <w:spacing w:after="0" w:line="240" w:lineRule="auto"/>
        <w:jc w:val="both"/>
        <w:textAlignment w:val="baseline"/>
        <w:rPr>
          <w:rFonts w:ascii="Times New Roman" w:eastAsia="Times New Roman" w:hAnsi="Times New Roman" w:cs="Times New Roman"/>
          <w:sz w:val="24"/>
          <w:szCs w:val="24"/>
        </w:rPr>
      </w:pPr>
      <w:r w:rsidRPr="008D1EC8">
        <w:rPr>
          <w:rFonts w:ascii="Times New Roman" w:eastAsia="Times New Roman" w:hAnsi="Times New Roman" w:cs="Times New Roman"/>
          <w:sz w:val="24"/>
          <w:szCs w:val="24"/>
        </w:rPr>
        <w:t> </w:t>
      </w:r>
    </w:p>
    <w:p w14:paraId="6BB7950A" w14:textId="77777777" w:rsidR="00466FDE" w:rsidRPr="000603CE" w:rsidRDefault="00466FDE" w:rsidP="000603CE">
      <w:pPr>
        <w:pStyle w:val="Sraopastraipa"/>
        <w:numPr>
          <w:ilvl w:val="0"/>
          <w:numId w:val="16"/>
        </w:numPr>
        <w:snapToGrid w:val="0"/>
        <w:spacing w:after="0" w:line="240" w:lineRule="auto"/>
        <w:contextualSpacing w:val="0"/>
        <w:jc w:val="both"/>
        <w:textAlignment w:val="baseline"/>
        <w:rPr>
          <w:rFonts w:ascii="Times New Roman" w:eastAsia="Times New Roman" w:hAnsi="Times New Roman" w:cs="Times New Roman"/>
          <w:b/>
          <w:bCs/>
          <w:sz w:val="24"/>
          <w:szCs w:val="24"/>
        </w:rPr>
      </w:pPr>
      <w:r w:rsidRPr="000603CE">
        <w:rPr>
          <w:rFonts w:ascii="Times New Roman" w:eastAsia="Times New Roman" w:hAnsi="Times New Roman" w:cs="Times New Roman"/>
          <w:b/>
          <w:bCs/>
          <w:color w:val="000000"/>
          <w:sz w:val="24"/>
          <w:szCs w:val="24"/>
        </w:rPr>
        <w:t>Asmenys, pasiskiepijęs viena iš šių COVID-19 vakcinų: </w:t>
      </w:r>
    </w:p>
    <w:p w14:paraId="7CDD9272" w14:textId="344B7175" w:rsidR="00466FDE" w:rsidRPr="008D1EC8" w:rsidRDefault="00466FDE" w:rsidP="000603CE">
      <w:pPr>
        <w:pStyle w:val="Sraopastraipa"/>
        <w:numPr>
          <w:ilvl w:val="0"/>
          <w:numId w:val="18"/>
        </w:numPr>
        <w:snapToGrid w:val="0"/>
        <w:spacing w:after="0" w:line="240" w:lineRule="auto"/>
        <w:contextualSpacing w:val="0"/>
        <w:jc w:val="both"/>
        <w:textAlignment w:val="baseline"/>
        <w:rPr>
          <w:rFonts w:ascii="Symbol" w:eastAsia="Times New Roman" w:hAnsi="Symbol" w:cs="Times New Roman"/>
          <w:sz w:val="24"/>
          <w:szCs w:val="24"/>
        </w:rPr>
      </w:pPr>
      <w:r w:rsidRPr="008D1EC8">
        <w:rPr>
          <w:rFonts w:ascii="Times New Roman" w:eastAsia="Times New Roman" w:hAnsi="Times New Roman" w:cs="Times New Roman"/>
          <w:color w:val="000000"/>
          <w:sz w:val="24"/>
          <w:szCs w:val="24"/>
        </w:rPr>
        <w:t xml:space="preserve">praėjus vienai </w:t>
      </w:r>
      <w:r w:rsidRPr="000603CE">
        <w:rPr>
          <w:rFonts w:ascii="Times New Roman" w:eastAsia="Times New Roman" w:hAnsi="Times New Roman" w:cs="Times New Roman"/>
          <w:color w:val="000000"/>
          <w:sz w:val="24"/>
          <w:szCs w:val="24"/>
        </w:rPr>
        <w:t>savaitei, bet ne daugiau kaip 210 dienų, nuo „Comirnaty“ ar „Spikevax“ vakcinos antrosios dozės suleidimo pagal skiepijimo schemą. Išimtys taikomos  asmenims iki 18 metų – jiems 210 dienų terminas nėra taikomas</w:t>
      </w:r>
      <w:r w:rsidR="00D72CD8" w:rsidRPr="000603CE">
        <w:rPr>
          <w:rFonts w:ascii="Times New Roman" w:eastAsia="Times New Roman" w:hAnsi="Times New Roman" w:cs="Times New Roman"/>
          <w:color w:val="000000"/>
          <w:sz w:val="24"/>
          <w:szCs w:val="24"/>
        </w:rPr>
        <w:t xml:space="preserve"> (išskyrus: praėjus 2 savaitėms nuo „Comirnaty“, „Spikevax“ ar „Vaxzevria“ vakcinos</w:t>
      </w:r>
      <w:r w:rsidR="00D72CD8" w:rsidRPr="006E1C78">
        <w:rPr>
          <w:rFonts w:ascii="Times New Roman" w:eastAsia="Times New Roman" w:hAnsi="Times New Roman" w:cs="Times New Roman"/>
          <w:color w:val="000000"/>
          <w:sz w:val="24"/>
          <w:szCs w:val="24"/>
        </w:rPr>
        <w:t xml:space="preserve"> vienos dozės suleidimo asmeniui, kuris persirgo COVID-19 liga (koronaviruso infekcija) ir diagnozė buvo patvirtinta remiantis teigiamu SARS-CoV-2 PGR tyrimo rezultatu</w:t>
      </w:r>
      <w:r w:rsidR="00D72CD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Išimtys taip pat taikomos </w:t>
      </w:r>
      <w:r w:rsidRPr="008D1EC8">
        <w:rPr>
          <w:rFonts w:ascii="Times New Roman" w:eastAsia="Times New Roman" w:hAnsi="Times New Roman" w:cs="Times New Roman"/>
          <w:color w:val="000000"/>
          <w:sz w:val="24"/>
          <w:szCs w:val="24"/>
        </w:rPr>
        <w:t>asmenims, kurie persirgo COVID-19 ir diagnozė buvo patvirtinta remiantis teigiamu PGR tyrimo rezultatu</w:t>
      </w:r>
      <w:r>
        <w:rPr>
          <w:rFonts w:ascii="Times New Roman" w:eastAsia="Times New Roman" w:hAnsi="Times New Roman" w:cs="Times New Roman"/>
          <w:color w:val="000000"/>
          <w:sz w:val="24"/>
          <w:szCs w:val="24"/>
        </w:rPr>
        <w:t>, bet nuo neigiamo tyrimo rezultato nepraėjo daugiau kaip 210 dienų</w:t>
      </w:r>
      <w:r w:rsidRPr="008D1EC8">
        <w:rPr>
          <w:rFonts w:ascii="Times New Roman" w:eastAsia="Times New Roman" w:hAnsi="Times New Roman" w:cs="Times New Roman"/>
          <w:color w:val="000000"/>
          <w:sz w:val="24"/>
          <w:szCs w:val="24"/>
        </w:rPr>
        <w:t>; </w:t>
      </w:r>
    </w:p>
    <w:p w14:paraId="5B481C51" w14:textId="77777777" w:rsidR="00466FDE" w:rsidRPr="001F2540" w:rsidRDefault="00466FDE" w:rsidP="000603CE">
      <w:pPr>
        <w:pStyle w:val="Sraopastraipa"/>
        <w:numPr>
          <w:ilvl w:val="0"/>
          <w:numId w:val="18"/>
        </w:numPr>
        <w:snapToGrid w:val="0"/>
        <w:spacing w:after="0" w:line="240" w:lineRule="auto"/>
        <w:contextualSpacing w:val="0"/>
        <w:jc w:val="both"/>
        <w:textAlignment w:val="baseline"/>
        <w:rPr>
          <w:rFonts w:ascii="Symbol" w:eastAsia="Times New Roman" w:hAnsi="Symbol" w:cs="Times New Roman"/>
          <w:sz w:val="24"/>
          <w:szCs w:val="24"/>
        </w:rPr>
      </w:pPr>
      <w:r w:rsidRPr="001F2540">
        <w:rPr>
          <w:rFonts w:ascii="Times New Roman" w:eastAsia="Times New Roman" w:hAnsi="Times New Roman" w:cs="Times New Roman"/>
          <w:color w:val="000000"/>
          <w:sz w:val="24"/>
          <w:szCs w:val="24"/>
        </w:rPr>
        <w:t>praėjus 2 savaitėms,</w:t>
      </w:r>
      <w:r w:rsidRPr="001F2540">
        <w:rPr>
          <w:rFonts w:ascii="Times New Roman" w:eastAsia="Times New Roman" w:hAnsi="Times New Roman" w:cs="Times New Roman"/>
          <w:b/>
          <w:bCs/>
          <w:color w:val="000000"/>
          <w:sz w:val="24"/>
          <w:szCs w:val="24"/>
        </w:rPr>
        <w:t> </w:t>
      </w:r>
      <w:r w:rsidRPr="001F2540">
        <w:rPr>
          <w:rFonts w:ascii="Times New Roman" w:eastAsia="Times New Roman" w:hAnsi="Times New Roman" w:cs="Times New Roman"/>
          <w:color w:val="000000"/>
          <w:sz w:val="24"/>
          <w:szCs w:val="24"/>
        </w:rPr>
        <w:t>bet ne daugiau kaip 210 dienų, nuo „COVID-19 Vaccine Janssen“ vakcinos dozės suleidimo</w:t>
      </w:r>
      <w:r>
        <w:rPr>
          <w:rFonts w:ascii="Times New Roman" w:eastAsia="Times New Roman" w:hAnsi="Times New Roman" w:cs="Times New Roman"/>
          <w:color w:val="000000"/>
          <w:sz w:val="24"/>
          <w:szCs w:val="24"/>
        </w:rPr>
        <w:t xml:space="preserve">. Išimtis – </w:t>
      </w:r>
      <w:r w:rsidRPr="001F2540">
        <w:rPr>
          <w:rFonts w:ascii="Times New Roman" w:eastAsia="Times New Roman" w:hAnsi="Times New Roman" w:cs="Times New Roman"/>
          <w:color w:val="000000"/>
          <w:sz w:val="24"/>
          <w:szCs w:val="24"/>
        </w:rPr>
        <w:t>210 dienų terminas netaikomas asmenims, kurie persirgo ir diagnozė buvo patvirtinta remiantis teigiamu PGR tyrimo rezultatu; </w:t>
      </w:r>
    </w:p>
    <w:p w14:paraId="787347D5" w14:textId="63530E80" w:rsidR="00466FDE" w:rsidRPr="006E1C78" w:rsidRDefault="00466FDE" w:rsidP="000603CE">
      <w:pPr>
        <w:pStyle w:val="Sraopastraipa"/>
        <w:numPr>
          <w:ilvl w:val="0"/>
          <w:numId w:val="18"/>
        </w:numPr>
        <w:snapToGrid w:val="0"/>
        <w:spacing w:after="0" w:line="240" w:lineRule="auto"/>
        <w:contextualSpacing w:val="0"/>
        <w:jc w:val="both"/>
        <w:textAlignment w:val="baseline"/>
        <w:rPr>
          <w:rFonts w:ascii="Symbol" w:eastAsia="Times New Roman" w:hAnsi="Symbol" w:cs="Times New Roman"/>
          <w:sz w:val="24"/>
          <w:szCs w:val="24"/>
        </w:rPr>
      </w:pPr>
      <w:r w:rsidRPr="006E1C78">
        <w:rPr>
          <w:rFonts w:ascii="Times New Roman" w:eastAsia="Times New Roman" w:hAnsi="Times New Roman" w:cs="Times New Roman"/>
          <w:color w:val="000000"/>
          <w:sz w:val="24"/>
          <w:szCs w:val="24"/>
        </w:rPr>
        <w:t>praėjus 4 savaitėms, bet ne daugiau kaip 13 savaičių, nuo pirmos „Vaxzevria“ vakcinos dozės suleidimo</w:t>
      </w:r>
      <w:r w:rsidR="006E1C78" w:rsidRPr="006E1C78">
        <w:rPr>
          <w:rFonts w:ascii="Times New Roman" w:eastAsia="Times New Roman" w:hAnsi="Times New Roman" w:cs="Times New Roman"/>
          <w:color w:val="000000"/>
          <w:sz w:val="24"/>
          <w:szCs w:val="24"/>
        </w:rPr>
        <w:t xml:space="preserve"> (</w:t>
      </w:r>
      <w:r w:rsidR="00D72CD8">
        <w:rPr>
          <w:rFonts w:ascii="Times New Roman" w:eastAsia="Times New Roman" w:hAnsi="Times New Roman" w:cs="Times New Roman"/>
          <w:color w:val="000000"/>
          <w:sz w:val="24"/>
          <w:szCs w:val="24"/>
        </w:rPr>
        <w:t xml:space="preserve">išskyrus: </w:t>
      </w:r>
      <w:r w:rsidR="00815825" w:rsidRPr="006E1C78">
        <w:rPr>
          <w:rFonts w:ascii="Times New Roman" w:eastAsia="Times New Roman" w:hAnsi="Times New Roman" w:cs="Times New Roman"/>
          <w:color w:val="000000"/>
          <w:sz w:val="24"/>
          <w:szCs w:val="24"/>
        </w:rPr>
        <w:t>praėjus 2 savaitėms nuo „Comirnaty“, „Spikevax“ ar „Vaxzevria“ vakcinos vienos dozės suleidimo asmeniui, kuris persirgo COVID-19 liga (koronaviruso infekcija) ir diagnozė buvo patvirtinta remiantis teigiamu SARS-CoV-2 PGR tyrimo rezultatu</w:t>
      </w:r>
      <w:r w:rsidR="006E1C78">
        <w:rPr>
          <w:rFonts w:ascii="Times New Roman" w:eastAsia="Times New Roman" w:hAnsi="Times New Roman" w:cs="Times New Roman"/>
          <w:color w:val="000000"/>
          <w:sz w:val="24"/>
          <w:szCs w:val="24"/>
        </w:rPr>
        <w:t>)</w:t>
      </w:r>
      <w:r w:rsidR="00815825" w:rsidRPr="006E1C78">
        <w:rPr>
          <w:rFonts w:ascii="Times New Roman" w:eastAsia="Times New Roman" w:hAnsi="Times New Roman" w:cs="Times New Roman"/>
          <w:color w:val="000000"/>
          <w:sz w:val="24"/>
          <w:szCs w:val="24"/>
        </w:rPr>
        <w:t xml:space="preserve">; </w:t>
      </w:r>
    </w:p>
    <w:p w14:paraId="7997B29B" w14:textId="77777777" w:rsidR="00466FDE" w:rsidRPr="001F2540" w:rsidRDefault="00466FDE" w:rsidP="000603CE">
      <w:pPr>
        <w:pStyle w:val="Sraopastraipa"/>
        <w:numPr>
          <w:ilvl w:val="0"/>
          <w:numId w:val="18"/>
        </w:numPr>
        <w:snapToGrid w:val="0"/>
        <w:spacing w:after="0" w:line="240" w:lineRule="auto"/>
        <w:contextualSpacing w:val="0"/>
        <w:jc w:val="both"/>
        <w:textAlignment w:val="baseline"/>
        <w:rPr>
          <w:rFonts w:ascii="Symbol" w:eastAsia="Times New Roman" w:hAnsi="Symbol" w:cs="Times New Roman"/>
          <w:sz w:val="24"/>
          <w:szCs w:val="24"/>
        </w:rPr>
      </w:pPr>
      <w:r w:rsidRPr="001F2540">
        <w:rPr>
          <w:rFonts w:ascii="Times New Roman" w:eastAsia="Times New Roman" w:hAnsi="Times New Roman" w:cs="Times New Roman"/>
          <w:color w:val="000000"/>
          <w:sz w:val="24"/>
          <w:szCs w:val="24"/>
        </w:rPr>
        <w:t>po antros „Vaxzevria“ vakcinos dozės suleidimo pagal skiepijimo schemą</w:t>
      </w:r>
      <w:r w:rsidRPr="001F2540">
        <w:rPr>
          <w:rFonts w:ascii="Times New Roman" w:eastAsia="Times New Roman" w:hAnsi="Times New Roman" w:cs="Times New Roman"/>
          <w:b/>
          <w:bCs/>
          <w:color w:val="000000"/>
          <w:sz w:val="24"/>
          <w:szCs w:val="24"/>
        </w:rPr>
        <w:t> </w:t>
      </w:r>
      <w:r w:rsidRPr="001F2540">
        <w:rPr>
          <w:rFonts w:ascii="Times New Roman" w:eastAsia="Times New Roman" w:hAnsi="Times New Roman" w:cs="Times New Roman"/>
          <w:color w:val="000000"/>
          <w:sz w:val="24"/>
          <w:szCs w:val="24"/>
        </w:rPr>
        <w:t>praėjus ne daugiau kaip 210 dienų (210 dienų terminas netaikomas asmenims, kurie persirgo COVID-19 ir diagnozė buvo patvirtinta remiantis teigiamu PGR tyrimo rezultatu; </w:t>
      </w:r>
    </w:p>
    <w:p w14:paraId="4BABEACE" w14:textId="77777777" w:rsidR="00466FDE" w:rsidRPr="001F2540" w:rsidRDefault="00466FDE" w:rsidP="000603CE">
      <w:pPr>
        <w:pStyle w:val="Sraopastraipa"/>
        <w:numPr>
          <w:ilvl w:val="0"/>
          <w:numId w:val="18"/>
        </w:numPr>
        <w:snapToGrid w:val="0"/>
        <w:spacing w:after="0" w:line="240" w:lineRule="auto"/>
        <w:contextualSpacing w:val="0"/>
        <w:jc w:val="both"/>
        <w:textAlignment w:val="baseline"/>
        <w:rPr>
          <w:rFonts w:ascii="Symbol" w:eastAsia="Times New Roman" w:hAnsi="Symbol" w:cs="Times New Roman"/>
          <w:sz w:val="24"/>
          <w:szCs w:val="24"/>
        </w:rPr>
      </w:pPr>
      <w:r w:rsidRPr="001F2540">
        <w:rPr>
          <w:rFonts w:ascii="Times New Roman" w:eastAsia="Times New Roman" w:hAnsi="Times New Roman" w:cs="Times New Roman"/>
          <w:color w:val="000000"/>
          <w:sz w:val="24"/>
          <w:szCs w:val="24"/>
        </w:rPr>
        <w:t>praėjus 2 savaitėms</w:t>
      </w:r>
      <w:r w:rsidRPr="001F2540">
        <w:rPr>
          <w:rFonts w:ascii="Times New Roman" w:eastAsia="Times New Roman" w:hAnsi="Times New Roman" w:cs="Times New Roman"/>
          <w:b/>
          <w:bCs/>
          <w:color w:val="000000"/>
          <w:sz w:val="24"/>
          <w:szCs w:val="24"/>
        </w:rPr>
        <w:t>, </w:t>
      </w:r>
      <w:r w:rsidRPr="001F2540">
        <w:rPr>
          <w:rFonts w:ascii="Times New Roman" w:eastAsia="Times New Roman" w:hAnsi="Times New Roman" w:cs="Times New Roman"/>
          <w:color w:val="000000"/>
          <w:sz w:val="24"/>
          <w:szCs w:val="24"/>
        </w:rPr>
        <w:t>bet ne daugiau kaip 210 dienų, nuo „Comirnaty“, „Spikevax“ ar „Vaxzevria“ vakcinos vienos dozės suleidimo asmeniui, kuris persirgo COVID-19 ir diagnozė buvo patvirtinta remiantis teigiamu PGR tyrimo rezultatu (210 dienų terminas netaikomas asmenims iki 18 metų); </w:t>
      </w:r>
    </w:p>
    <w:p w14:paraId="1D5BBC7A" w14:textId="77777777" w:rsidR="00466FDE" w:rsidRPr="000240C7" w:rsidRDefault="00466FDE" w:rsidP="000603CE">
      <w:pPr>
        <w:pStyle w:val="Sraopastraipa"/>
        <w:numPr>
          <w:ilvl w:val="0"/>
          <w:numId w:val="18"/>
        </w:numPr>
        <w:snapToGrid w:val="0"/>
        <w:spacing w:after="0" w:line="240" w:lineRule="auto"/>
        <w:contextualSpacing w:val="0"/>
        <w:jc w:val="both"/>
        <w:textAlignment w:val="baseline"/>
        <w:rPr>
          <w:rFonts w:ascii="Symbol" w:eastAsia="Times New Roman" w:hAnsi="Symbol" w:cs="Times New Roman"/>
          <w:sz w:val="24"/>
          <w:szCs w:val="24"/>
        </w:rPr>
      </w:pPr>
      <w:r w:rsidRPr="001F2540">
        <w:rPr>
          <w:rFonts w:ascii="Times New Roman" w:eastAsia="Times New Roman" w:hAnsi="Times New Roman" w:cs="Times New Roman"/>
          <w:color w:val="000000"/>
          <w:sz w:val="24"/>
          <w:szCs w:val="24"/>
        </w:rPr>
        <w:t>praėjus vienai savaitei</w:t>
      </w:r>
      <w:r w:rsidRPr="000240C7">
        <w:rPr>
          <w:rFonts w:ascii="Times New Roman" w:eastAsia="Times New Roman" w:hAnsi="Times New Roman" w:cs="Times New Roman"/>
          <w:color w:val="000000"/>
          <w:sz w:val="24"/>
          <w:szCs w:val="24"/>
        </w:rPr>
        <w:t>,</w:t>
      </w:r>
      <w:r w:rsidRPr="001F2540">
        <w:rPr>
          <w:rFonts w:ascii="Times New Roman" w:eastAsia="Times New Roman" w:hAnsi="Times New Roman" w:cs="Times New Roman"/>
          <w:b/>
          <w:bCs/>
          <w:color w:val="000000"/>
          <w:sz w:val="24"/>
          <w:szCs w:val="24"/>
        </w:rPr>
        <w:t> </w:t>
      </w:r>
      <w:r w:rsidRPr="001F2540">
        <w:rPr>
          <w:rFonts w:ascii="Times New Roman" w:eastAsia="Times New Roman" w:hAnsi="Times New Roman" w:cs="Times New Roman"/>
          <w:color w:val="000000"/>
          <w:sz w:val="24"/>
          <w:szCs w:val="24"/>
        </w:rPr>
        <w:t>bet ne daugiau kaip 210 dienų, nuo „Comirnaty“ ar „Vaxzevria“ vakcinos antrosios dozės suleidimo, jei pirmajai skiepo dozei buvo naudojama „Vaxzevria“ vakcina, o antrajai – „Comirnaty“ vakcina arba atvirkščiai (210 dienų terminas netaikomas asmenims, kurie persirgo COVID-19 ir diagnozė buvo patvirtinta remiantis teigiamu PGR tyrimo rezultatu); </w:t>
      </w:r>
    </w:p>
    <w:p w14:paraId="635A4D6A" w14:textId="77777777" w:rsidR="00466FDE" w:rsidRPr="000240C7" w:rsidRDefault="00466FDE" w:rsidP="000603CE">
      <w:pPr>
        <w:pStyle w:val="Sraopastraipa"/>
        <w:numPr>
          <w:ilvl w:val="0"/>
          <w:numId w:val="18"/>
        </w:numPr>
        <w:snapToGrid w:val="0"/>
        <w:spacing w:after="0" w:line="240" w:lineRule="auto"/>
        <w:contextualSpacing w:val="0"/>
        <w:jc w:val="both"/>
        <w:textAlignment w:val="baseline"/>
        <w:rPr>
          <w:rFonts w:ascii="Symbol" w:eastAsia="Times New Roman" w:hAnsi="Symbol" w:cs="Times New Roman"/>
          <w:sz w:val="24"/>
          <w:szCs w:val="24"/>
        </w:rPr>
      </w:pPr>
      <w:r w:rsidRPr="000240C7">
        <w:rPr>
          <w:rFonts w:ascii="Times New Roman" w:eastAsia="Times New Roman" w:hAnsi="Times New Roman" w:cs="Times New Roman"/>
          <w:color w:val="000000"/>
          <w:sz w:val="24"/>
          <w:szCs w:val="24"/>
        </w:rPr>
        <w:t>po sustiprinančiosios „Comirnaty“, „Spikevax“ ar „COVID-19 Vaccine Janssen“ vakcinos dozės;</w:t>
      </w:r>
      <w:r w:rsidRPr="000240C7">
        <w:rPr>
          <w:rFonts w:ascii="Times New Roman" w:eastAsia="Times New Roman" w:hAnsi="Times New Roman" w:cs="Times New Roman"/>
          <w:color w:val="000000"/>
          <w:sz w:val="24"/>
          <w:szCs w:val="24"/>
          <w:lang w:val="en-US"/>
        </w:rPr>
        <w:t> </w:t>
      </w:r>
    </w:p>
    <w:p w14:paraId="1A58C516" w14:textId="77777777" w:rsidR="00466FDE" w:rsidRPr="000240C7" w:rsidRDefault="00466FDE" w:rsidP="000603CE">
      <w:pPr>
        <w:pStyle w:val="Sraopastraipa"/>
        <w:numPr>
          <w:ilvl w:val="0"/>
          <w:numId w:val="18"/>
        </w:numPr>
        <w:snapToGrid w:val="0"/>
        <w:spacing w:after="0" w:line="240" w:lineRule="auto"/>
        <w:contextualSpacing w:val="0"/>
        <w:jc w:val="both"/>
        <w:textAlignment w:val="baseline"/>
        <w:rPr>
          <w:rFonts w:ascii="Symbol" w:eastAsia="Times New Roman" w:hAnsi="Symbol" w:cs="Times New Roman"/>
          <w:sz w:val="24"/>
          <w:szCs w:val="24"/>
        </w:rPr>
      </w:pPr>
      <w:r w:rsidRPr="000240C7">
        <w:rPr>
          <w:rFonts w:ascii="Times New Roman" w:eastAsia="Times New Roman" w:hAnsi="Times New Roman" w:cs="Times New Roman"/>
          <w:color w:val="000000"/>
          <w:sz w:val="24"/>
          <w:szCs w:val="24"/>
        </w:rPr>
        <w:t xml:space="preserve">asmuo yra vakcinuotas pagal pilną vakcinacijos schemą ir prieš mažiau nei 60 dienų yra gavęs teigiamą (kai nustatomi anti-S, anti-S1 arba anti-RBD IgG antikūnai prieš </w:t>
      </w:r>
      <w:r>
        <w:rPr>
          <w:rFonts w:ascii="Times New Roman" w:eastAsia="Times New Roman" w:hAnsi="Times New Roman" w:cs="Times New Roman"/>
          <w:color w:val="000000"/>
          <w:sz w:val="24"/>
          <w:szCs w:val="24"/>
        </w:rPr>
        <w:t>COVID-19</w:t>
      </w:r>
      <w:r w:rsidRPr="000240C7">
        <w:rPr>
          <w:rFonts w:ascii="Times New Roman" w:eastAsia="Times New Roman" w:hAnsi="Times New Roman" w:cs="Times New Roman"/>
          <w:color w:val="000000"/>
          <w:sz w:val="24"/>
          <w:szCs w:val="24"/>
        </w:rPr>
        <w:t>) kiekybinio ar pusiau kiekybinio serologinio imunologinio tyrimo atsakymą; </w:t>
      </w:r>
    </w:p>
    <w:p w14:paraId="5A8D8DD8" w14:textId="77777777" w:rsidR="00466FDE" w:rsidRPr="000240C7" w:rsidRDefault="00466FDE" w:rsidP="000603CE">
      <w:pPr>
        <w:pStyle w:val="Sraopastraipa"/>
        <w:snapToGrid w:val="0"/>
        <w:spacing w:after="0" w:line="240" w:lineRule="auto"/>
        <w:contextualSpacing w:val="0"/>
        <w:jc w:val="both"/>
        <w:textAlignment w:val="baseline"/>
        <w:rPr>
          <w:rFonts w:ascii="Symbol" w:eastAsia="Times New Roman" w:hAnsi="Symbol" w:cs="Times New Roman"/>
          <w:sz w:val="24"/>
          <w:szCs w:val="24"/>
        </w:rPr>
      </w:pPr>
    </w:p>
    <w:p w14:paraId="038781CC" w14:textId="0AB68C0A" w:rsidR="00466FDE" w:rsidRPr="000603CE" w:rsidRDefault="00466FDE" w:rsidP="000603CE">
      <w:pPr>
        <w:pStyle w:val="Sraopastraipa"/>
        <w:numPr>
          <w:ilvl w:val="0"/>
          <w:numId w:val="16"/>
        </w:numPr>
        <w:snapToGrid w:val="0"/>
        <w:spacing w:after="0" w:line="240" w:lineRule="auto"/>
        <w:contextualSpacing w:val="0"/>
        <w:jc w:val="both"/>
        <w:textAlignment w:val="baseline"/>
        <w:rPr>
          <w:rFonts w:ascii="Times New Roman" w:eastAsia="Times New Roman" w:hAnsi="Times New Roman" w:cs="Times New Roman"/>
          <w:b/>
          <w:bCs/>
          <w:sz w:val="24"/>
          <w:szCs w:val="24"/>
        </w:rPr>
      </w:pPr>
      <w:r w:rsidRPr="000603CE">
        <w:rPr>
          <w:rFonts w:ascii="Times New Roman" w:eastAsia="Times New Roman" w:hAnsi="Times New Roman" w:cs="Times New Roman"/>
          <w:b/>
          <w:bCs/>
          <w:color w:val="000000"/>
          <w:sz w:val="24"/>
          <w:szCs w:val="24"/>
        </w:rPr>
        <w:t>Asmenys, persirgę COVID-19</w:t>
      </w:r>
      <w:r w:rsidR="006D5FE8">
        <w:rPr>
          <w:rFonts w:ascii="Times New Roman" w:eastAsia="Times New Roman" w:hAnsi="Times New Roman" w:cs="Times New Roman"/>
          <w:b/>
          <w:bCs/>
          <w:color w:val="000000"/>
          <w:sz w:val="24"/>
          <w:szCs w:val="24"/>
        </w:rPr>
        <w:t>,</w:t>
      </w:r>
      <w:r w:rsidRPr="000603CE">
        <w:rPr>
          <w:rFonts w:ascii="Times New Roman" w:eastAsia="Times New Roman" w:hAnsi="Times New Roman" w:cs="Times New Roman"/>
          <w:b/>
          <w:bCs/>
          <w:color w:val="000000"/>
          <w:sz w:val="24"/>
          <w:szCs w:val="24"/>
        </w:rPr>
        <w:t xml:space="preserve"> ir: </w:t>
      </w:r>
    </w:p>
    <w:p w14:paraId="008B18EC" w14:textId="6B020265" w:rsidR="00466FDE" w:rsidRPr="000240C7" w:rsidRDefault="00487A82" w:rsidP="000603CE">
      <w:pPr>
        <w:pStyle w:val="Sraopastraipa"/>
        <w:numPr>
          <w:ilvl w:val="0"/>
          <w:numId w:val="19"/>
        </w:numPr>
        <w:snapToGrid w:val="0"/>
        <w:spacing w:after="0" w:line="240" w:lineRule="auto"/>
        <w:contextualSpacing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w:t>
      </w:r>
      <w:r w:rsidR="00466FDE" w:rsidRPr="000240C7">
        <w:rPr>
          <w:rFonts w:ascii="Times New Roman" w:eastAsia="Times New Roman" w:hAnsi="Times New Roman" w:cs="Times New Roman"/>
          <w:color w:val="000000"/>
          <w:sz w:val="24"/>
          <w:szCs w:val="24"/>
        </w:rPr>
        <w:t>ai asmeniui diagnozė buvo patvirtinta remiantis teigiamu PGR tyrimo ar antigeno testo rezultatu, o nuo teigiamo tyrimo rezultato praėjo ne daugiau kaip 210 dienų (bet ne anksčiau, nei asmeniui baigėsi paskirtos izoliacijos terminas)</w:t>
      </w:r>
      <w:r w:rsidR="000603CE">
        <w:rPr>
          <w:rFonts w:ascii="Times New Roman" w:eastAsia="Times New Roman" w:hAnsi="Times New Roman" w:cs="Times New Roman"/>
          <w:color w:val="000000"/>
          <w:sz w:val="24"/>
          <w:szCs w:val="24"/>
        </w:rPr>
        <w:t>;</w:t>
      </w:r>
      <w:r w:rsidR="00466FDE" w:rsidRPr="000240C7">
        <w:rPr>
          <w:rFonts w:ascii="Times New Roman" w:eastAsia="Times New Roman" w:hAnsi="Times New Roman" w:cs="Times New Roman"/>
          <w:color w:val="000000"/>
          <w:sz w:val="24"/>
          <w:szCs w:val="24"/>
        </w:rPr>
        <w:t> </w:t>
      </w:r>
    </w:p>
    <w:p w14:paraId="7347D6D8" w14:textId="1F40DDE4" w:rsidR="00466FDE" w:rsidRPr="000240C7" w:rsidRDefault="000603CE" w:rsidP="000603CE">
      <w:pPr>
        <w:pStyle w:val="Sraopastraipa"/>
        <w:numPr>
          <w:ilvl w:val="0"/>
          <w:numId w:val="19"/>
        </w:numPr>
        <w:snapToGrid w:val="0"/>
        <w:spacing w:after="0" w:line="240" w:lineRule="auto"/>
        <w:contextualSpacing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kai </w:t>
      </w:r>
      <w:r w:rsidR="00466FDE" w:rsidRPr="000240C7">
        <w:rPr>
          <w:rFonts w:ascii="Times New Roman" w:eastAsia="Times New Roman" w:hAnsi="Times New Roman" w:cs="Times New Roman"/>
          <w:color w:val="000000"/>
          <w:sz w:val="24"/>
          <w:szCs w:val="24"/>
        </w:rPr>
        <w:t xml:space="preserve">asmuo prieš mažiau nei 60 dienų yra gavęs teigiamą (kai nustatomi anti-S, anti-S1 arba anti-RBD IgG antikūnai prieš </w:t>
      </w:r>
      <w:r w:rsidR="00466FDE">
        <w:rPr>
          <w:rFonts w:ascii="Times New Roman" w:eastAsia="Times New Roman" w:hAnsi="Times New Roman" w:cs="Times New Roman"/>
          <w:color w:val="000000"/>
          <w:sz w:val="24"/>
          <w:szCs w:val="24"/>
        </w:rPr>
        <w:t>COVID-19</w:t>
      </w:r>
      <w:r w:rsidR="00466FDE" w:rsidRPr="000240C7">
        <w:rPr>
          <w:rFonts w:ascii="Times New Roman" w:eastAsia="Times New Roman" w:hAnsi="Times New Roman" w:cs="Times New Roman"/>
          <w:color w:val="000000"/>
          <w:sz w:val="24"/>
          <w:szCs w:val="24"/>
        </w:rPr>
        <w:t>) kiekybinio ar pusiau kiekybinio serologinio imunologinio tyrimo atsakymą</w:t>
      </w:r>
      <w:r w:rsidR="00466FDE">
        <w:rPr>
          <w:rFonts w:ascii="Times New Roman" w:eastAsia="Times New Roman" w:hAnsi="Times New Roman" w:cs="Times New Roman"/>
          <w:color w:val="000000"/>
          <w:sz w:val="24"/>
          <w:szCs w:val="24"/>
        </w:rPr>
        <w:t>.</w:t>
      </w:r>
    </w:p>
    <w:p w14:paraId="260A16C1" w14:textId="77777777" w:rsidR="00466FDE" w:rsidRDefault="00466FDE" w:rsidP="000603CE">
      <w:pPr>
        <w:snapToGrid w:val="0"/>
        <w:spacing w:after="0" w:line="240" w:lineRule="auto"/>
        <w:jc w:val="both"/>
        <w:textAlignment w:val="baseline"/>
        <w:rPr>
          <w:rFonts w:ascii="Times New Roman" w:eastAsia="Times New Roman" w:hAnsi="Times New Roman" w:cs="Times New Roman"/>
          <w:sz w:val="24"/>
          <w:szCs w:val="24"/>
        </w:rPr>
      </w:pPr>
    </w:p>
    <w:p w14:paraId="6C17B9E9" w14:textId="77777777" w:rsidR="00466FDE" w:rsidRPr="000240C7" w:rsidRDefault="00A01C73" w:rsidP="00466FDE">
      <w:pPr>
        <w:spacing w:after="0" w:line="240" w:lineRule="auto"/>
        <w:jc w:val="both"/>
        <w:textAlignment w:val="baseline"/>
        <w:rPr>
          <w:rFonts w:ascii="Times New Roman" w:eastAsia="Times New Roman" w:hAnsi="Times New Roman" w:cs="Times New Roman"/>
          <w:i/>
          <w:iCs/>
          <w:sz w:val="24"/>
          <w:szCs w:val="24"/>
        </w:rPr>
      </w:pPr>
      <w:hyperlink r:id="rId8" w:history="1">
        <w:r w:rsidR="00466FDE" w:rsidRPr="000240C7">
          <w:rPr>
            <w:rStyle w:val="Hipersaitas"/>
            <w:rFonts w:ascii="Times New Roman" w:eastAsia="Times New Roman" w:hAnsi="Times New Roman" w:cs="Times New Roman"/>
            <w:i/>
            <w:iCs/>
            <w:sz w:val="24"/>
            <w:szCs w:val="24"/>
          </w:rPr>
          <w:t>SAM Spaudos tarnyba</w:t>
        </w:r>
      </w:hyperlink>
    </w:p>
    <w:bookmarkEnd w:id="0"/>
    <w:p w14:paraId="215D15E9" w14:textId="77777777" w:rsidR="006709B0" w:rsidRPr="00D13C25" w:rsidRDefault="006709B0" w:rsidP="006709B0">
      <w:pPr>
        <w:jc w:val="center"/>
        <w:rPr>
          <w:rFonts w:ascii="Times New Roman" w:hAnsi="Times New Roman" w:cs="Times New Roman"/>
          <w:b/>
          <w:bCs/>
          <w:sz w:val="24"/>
          <w:szCs w:val="24"/>
        </w:rPr>
      </w:pPr>
    </w:p>
    <w:sectPr w:rsidR="006709B0" w:rsidRPr="00D13C25">
      <w:headerReference w:type="default" r:id="rId9"/>
      <w:headerReference w:type="first" r:id="rId10"/>
      <w:pgSz w:w="11906" w:h="16838"/>
      <w:pgMar w:top="1560" w:right="567" w:bottom="568" w:left="1134" w:header="737" w:footer="0" w:gutter="0"/>
      <w:cols w:space="1296"/>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120E" w14:textId="77777777" w:rsidR="00A01C73" w:rsidRDefault="00A01C73">
      <w:pPr>
        <w:spacing w:after="0" w:line="240" w:lineRule="auto"/>
      </w:pPr>
      <w:r>
        <w:separator/>
      </w:r>
    </w:p>
  </w:endnote>
  <w:endnote w:type="continuationSeparator" w:id="0">
    <w:p w14:paraId="755426BD" w14:textId="77777777" w:rsidR="00A01C73" w:rsidRDefault="00A0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3FB7" w14:textId="77777777" w:rsidR="00A01C73" w:rsidRDefault="00A01C73">
      <w:pPr>
        <w:spacing w:after="0" w:line="240" w:lineRule="auto"/>
      </w:pPr>
      <w:r>
        <w:separator/>
      </w:r>
    </w:p>
  </w:footnote>
  <w:footnote w:type="continuationSeparator" w:id="0">
    <w:p w14:paraId="01F7DA12" w14:textId="77777777" w:rsidR="00A01C73" w:rsidRDefault="00A01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2BD8" w14:textId="77777777" w:rsidR="008154A7" w:rsidRDefault="008154A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B61B" w14:textId="77777777" w:rsidR="008154A7" w:rsidRDefault="00265ADA">
    <w:pPr>
      <w:pStyle w:val="Antrats"/>
      <w:jc w:val="center"/>
    </w:pPr>
    <w:r>
      <w:object w:dxaOrig="410" w:dyaOrig="477" w14:anchorId="27904D22">
        <v:shape id="ole_rId1" o:spid="_x0000_i1025" style="width:36pt;height:42pt" coordsize="" o:spt="100" adj="0,,0" path="" stroked="f">
          <v:stroke joinstyle="miter"/>
          <v:imagedata r:id="rId1" o:title=""/>
          <v:formulas/>
          <v:path o:connecttype="segments"/>
        </v:shape>
        <o:OLEObject Type="Embed" ProgID="Word.Picture.8" ShapeID="ole_rId1" DrawAspect="Content" ObjectID="_1699764603" r:id="rId2"/>
      </w:object>
    </w:r>
  </w:p>
  <w:p w14:paraId="488E2763" w14:textId="77777777" w:rsidR="008154A7" w:rsidRDefault="008154A7">
    <w:pPr>
      <w:pStyle w:val="Antrats"/>
      <w:jc w:val="center"/>
      <w:rPr>
        <w:sz w:val="20"/>
        <w:szCs w:val="20"/>
      </w:rPr>
    </w:pPr>
  </w:p>
  <w:p w14:paraId="1089EB4B" w14:textId="77777777" w:rsidR="008154A7" w:rsidRDefault="00265ADA">
    <w:pPr>
      <w:pStyle w:val="Antrats"/>
      <w:jc w:val="center"/>
      <w:rPr>
        <w:b/>
        <w:bCs/>
        <w:sz w:val="28"/>
        <w:szCs w:val="28"/>
      </w:rPr>
    </w:pPr>
    <w:r>
      <w:rPr>
        <w:b/>
        <w:bCs/>
        <w:sz w:val="28"/>
        <w:szCs w:val="28"/>
      </w:rPr>
      <w:t>LIETUVOS RESPUBLIKOS SVEIKATOS APSAUGOS MINISTERIJOS</w:t>
    </w:r>
  </w:p>
  <w:p w14:paraId="1614460F" w14:textId="77777777" w:rsidR="008154A7" w:rsidRDefault="00265ADA">
    <w:pPr>
      <w:pStyle w:val="Antrats"/>
      <w:jc w:val="center"/>
      <w:rPr>
        <w:sz w:val="16"/>
        <w:szCs w:val="16"/>
      </w:rPr>
    </w:pPr>
    <w:r>
      <w:rPr>
        <w:b/>
        <w:bCs/>
      </w:rPr>
      <w:t>SPAUDOS TARNYBA</w:t>
    </w:r>
  </w:p>
  <w:p w14:paraId="22D06E90" w14:textId="77777777" w:rsidR="008154A7" w:rsidRDefault="00265ADA">
    <w:pPr>
      <w:pBdr>
        <w:bottom w:val="single" w:sz="6" w:space="2" w:color="00000A"/>
      </w:pBdr>
      <w:tabs>
        <w:tab w:val="left" w:pos="1560"/>
        <w:tab w:val="left" w:pos="3686"/>
      </w:tabs>
      <w:spacing w:line="216" w:lineRule="exact"/>
      <w:ind w:left="-284" w:right="-113"/>
      <w:jc w:val="center"/>
    </w:pPr>
    <w:r>
      <w:rPr>
        <w:sz w:val="18"/>
        <w:szCs w:val="18"/>
      </w:rPr>
      <w:t>Biudžetinė įstaiga, Vilniaus g. 33, LT-01506 Vilnius, tel. (8 5) 266 1400,</w:t>
    </w:r>
    <w:r>
      <w:rPr>
        <w:sz w:val="18"/>
        <w:szCs w:val="18"/>
      </w:rPr>
      <w:br/>
      <w:t>faks. (8 5) 266 1402, el. p. ministerija@sam.lt, http://</w:t>
    </w:r>
    <w:hyperlink r:id="rId3">
      <w:r>
        <w:rPr>
          <w:rStyle w:val="InternetLink"/>
          <w:sz w:val="18"/>
          <w:szCs w:val="18"/>
        </w:rPr>
        <w:t>www.sam.lt</w:t>
      </w:r>
    </w:hyperlink>
    <w:r>
      <w:rPr>
        <w:sz w:val="18"/>
        <w:szCs w:val="18"/>
      </w:rPr>
      <w:t>.</w:t>
    </w:r>
    <w:r>
      <w:rPr>
        <w:sz w:val="18"/>
        <w:szCs w:val="18"/>
      </w:rPr>
      <w:br/>
      <w:t>Duomenys kaupiami ir saugomi Juridinių asmenų registre, kodas 188603472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572"/>
    <w:multiLevelType w:val="multilevel"/>
    <w:tmpl w:val="6014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15799"/>
    <w:multiLevelType w:val="hybridMultilevel"/>
    <w:tmpl w:val="D9E01F00"/>
    <w:lvl w:ilvl="0" w:tplc="2BC22208">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F7233C"/>
    <w:multiLevelType w:val="multilevel"/>
    <w:tmpl w:val="C76C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9254E"/>
    <w:multiLevelType w:val="multilevel"/>
    <w:tmpl w:val="BE6E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486C87"/>
    <w:multiLevelType w:val="multilevel"/>
    <w:tmpl w:val="6BD8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522780"/>
    <w:multiLevelType w:val="hybridMultilevel"/>
    <w:tmpl w:val="3B66456E"/>
    <w:lvl w:ilvl="0" w:tplc="3E1287AE">
      <w:start w:val="1"/>
      <w:numFmt w:val="bullet"/>
      <w:lvlText w:val="-"/>
      <w:lvlJc w:val="left"/>
      <w:pPr>
        <w:ind w:left="720" w:hanging="360"/>
      </w:pPr>
      <w:rPr>
        <w:rFonts w:ascii="Calibri" w:hAnsi="Calibri"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2CE161A7"/>
    <w:multiLevelType w:val="hybridMultilevel"/>
    <w:tmpl w:val="3626D7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6477A7B"/>
    <w:multiLevelType w:val="multilevel"/>
    <w:tmpl w:val="1D14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1E6361"/>
    <w:multiLevelType w:val="multilevel"/>
    <w:tmpl w:val="AB9C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4C1ACF"/>
    <w:multiLevelType w:val="multilevel"/>
    <w:tmpl w:val="4882392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D7567D4"/>
    <w:multiLevelType w:val="hybridMultilevel"/>
    <w:tmpl w:val="F974585E"/>
    <w:lvl w:ilvl="0" w:tplc="2BC22208">
      <w:start w:val="1"/>
      <w:numFmt w:val="decimal"/>
      <w:lvlText w:val="%1."/>
      <w:lvlJc w:val="left"/>
      <w:pPr>
        <w:ind w:left="720" w:hanging="360"/>
      </w:pPr>
      <w:rPr>
        <w:rFont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2045236"/>
    <w:multiLevelType w:val="multilevel"/>
    <w:tmpl w:val="2FD45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061060"/>
    <w:multiLevelType w:val="multilevel"/>
    <w:tmpl w:val="CCBA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0B6AB7"/>
    <w:multiLevelType w:val="multilevel"/>
    <w:tmpl w:val="5E20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73461"/>
    <w:multiLevelType w:val="multilevel"/>
    <w:tmpl w:val="77103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BE492F"/>
    <w:multiLevelType w:val="multilevel"/>
    <w:tmpl w:val="C49A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63BEE"/>
    <w:multiLevelType w:val="multilevel"/>
    <w:tmpl w:val="B9B2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CF7677"/>
    <w:multiLevelType w:val="hybridMultilevel"/>
    <w:tmpl w:val="207EC6A2"/>
    <w:lvl w:ilvl="0" w:tplc="3E1287AE">
      <w:start w:val="1"/>
      <w:numFmt w:val="bullet"/>
      <w:lvlText w:val="-"/>
      <w:lvlJc w:val="left"/>
      <w:pPr>
        <w:ind w:left="720" w:hanging="360"/>
      </w:pPr>
      <w:rPr>
        <w:rFonts w:ascii="Calibri" w:hAnsi="Calibri"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15:restartNumberingAfterBreak="0">
    <w:nsid w:val="5F201A3F"/>
    <w:multiLevelType w:val="hybridMultilevel"/>
    <w:tmpl w:val="4D96FF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2C2052A"/>
    <w:multiLevelType w:val="multilevel"/>
    <w:tmpl w:val="BB74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1F58EE"/>
    <w:multiLevelType w:val="hybridMultilevel"/>
    <w:tmpl w:val="BFD4D7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D0C066A"/>
    <w:multiLevelType w:val="multilevel"/>
    <w:tmpl w:val="8BFE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8C2CA9"/>
    <w:multiLevelType w:val="multilevel"/>
    <w:tmpl w:val="F17A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2"/>
  </w:num>
  <w:num w:numId="3">
    <w:abstractNumId w:val="15"/>
  </w:num>
  <w:num w:numId="4">
    <w:abstractNumId w:val="13"/>
  </w:num>
  <w:num w:numId="5">
    <w:abstractNumId w:val="2"/>
  </w:num>
  <w:num w:numId="6">
    <w:abstractNumId w:val="21"/>
  </w:num>
  <w:num w:numId="7">
    <w:abstractNumId w:val="7"/>
  </w:num>
  <w:num w:numId="8">
    <w:abstractNumId w:val="12"/>
  </w:num>
  <w:num w:numId="9">
    <w:abstractNumId w:val="11"/>
  </w:num>
  <w:num w:numId="10">
    <w:abstractNumId w:val="19"/>
  </w:num>
  <w:num w:numId="11">
    <w:abstractNumId w:val="0"/>
  </w:num>
  <w:num w:numId="12">
    <w:abstractNumId w:val="9"/>
  </w:num>
  <w:num w:numId="13">
    <w:abstractNumId w:val="8"/>
  </w:num>
  <w:num w:numId="14">
    <w:abstractNumId w:val="5"/>
  </w:num>
  <w:num w:numId="15">
    <w:abstractNumId w:val="17"/>
  </w:num>
  <w:num w:numId="16">
    <w:abstractNumId w:val="1"/>
  </w:num>
  <w:num w:numId="17">
    <w:abstractNumId w:val="10"/>
  </w:num>
  <w:num w:numId="18">
    <w:abstractNumId w:val="20"/>
  </w:num>
  <w:num w:numId="19">
    <w:abstractNumId w:val="18"/>
  </w:num>
  <w:num w:numId="20">
    <w:abstractNumId w:val="14"/>
  </w:num>
  <w:num w:numId="21">
    <w:abstractNumId w:val="4"/>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A7"/>
    <w:rsid w:val="00001A3D"/>
    <w:rsid w:val="0000709C"/>
    <w:rsid w:val="00011941"/>
    <w:rsid w:val="00020842"/>
    <w:rsid w:val="000603CE"/>
    <w:rsid w:val="00071296"/>
    <w:rsid w:val="00081A28"/>
    <w:rsid w:val="00090169"/>
    <w:rsid w:val="000A2004"/>
    <w:rsid w:val="000A42FF"/>
    <w:rsid w:val="000B43DA"/>
    <w:rsid w:val="000B53C6"/>
    <w:rsid w:val="000C15EF"/>
    <w:rsid w:val="000C3ABD"/>
    <w:rsid w:val="000C796C"/>
    <w:rsid w:val="000D4FB3"/>
    <w:rsid w:val="000F265A"/>
    <w:rsid w:val="00100973"/>
    <w:rsid w:val="00101362"/>
    <w:rsid w:val="001164A1"/>
    <w:rsid w:val="00122E3C"/>
    <w:rsid w:val="00131462"/>
    <w:rsid w:val="001451DF"/>
    <w:rsid w:val="001B4930"/>
    <w:rsid w:val="001C4A4C"/>
    <w:rsid w:val="001D32B3"/>
    <w:rsid w:val="001E4939"/>
    <w:rsid w:val="001F177E"/>
    <w:rsid w:val="002045B7"/>
    <w:rsid w:val="00205347"/>
    <w:rsid w:val="00215514"/>
    <w:rsid w:val="00220DB2"/>
    <w:rsid w:val="0023526C"/>
    <w:rsid w:val="00244961"/>
    <w:rsid w:val="002518F3"/>
    <w:rsid w:val="0025288B"/>
    <w:rsid w:val="002534D5"/>
    <w:rsid w:val="00263A79"/>
    <w:rsid w:val="00265322"/>
    <w:rsid w:val="00265ADA"/>
    <w:rsid w:val="00267ACB"/>
    <w:rsid w:val="0027334A"/>
    <w:rsid w:val="00284ECD"/>
    <w:rsid w:val="0029400B"/>
    <w:rsid w:val="00296360"/>
    <w:rsid w:val="002A7686"/>
    <w:rsid w:val="002C6043"/>
    <w:rsid w:val="002D38DA"/>
    <w:rsid w:val="002F1B39"/>
    <w:rsid w:val="00317D3C"/>
    <w:rsid w:val="003219EB"/>
    <w:rsid w:val="00344DEB"/>
    <w:rsid w:val="00354EE7"/>
    <w:rsid w:val="0037739C"/>
    <w:rsid w:val="0039140C"/>
    <w:rsid w:val="003C2887"/>
    <w:rsid w:val="003C49FC"/>
    <w:rsid w:val="003D15EF"/>
    <w:rsid w:val="003D1662"/>
    <w:rsid w:val="003D5261"/>
    <w:rsid w:val="003D7C66"/>
    <w:rsid w:val="00413AAD"/>
    <w:rsid w:val="00422EF6"/>
    <w:rsid w:val="0043650A"/>
    <w:rsid w:val="00437DBE"/>
    <w:rsid w:val="004528A0"/>
    <w:rsid w:val="00465BB8"/>
    <w:rsid w:val="00466FDE"/>
    <w:rsid w:val="00473615"/>
    <w:rsid w:val="00480DEF"/>
    <w:rsid w:val="004822F3"/>
    <w:rsid w:val="00484ED9"/>
    <w:rsid w:val="00485515"/>
    <w:rsid w:val="00487A82"/>
    <w:rsid w:val="00497A4A"/>
    <w:rsid w:val="004B677B"/>
    <w:rsid w:val="004C1A82"/>
    <w:rsid w:val="004F1AC1"/>
    <w:rsid w:val="004F40F7"/>
    <w:rsid w:val="00505E1F"/>
    <w:rsid w:val="005207B6"/>
    <w:rsid w:val="00525A6C"/>
    <w:rsid w:val="005354BE"/>
    <w:rsid w:val="00536718"/>
    <w:rsid w:val="005405CD"/>
    <w:rsid w:val="005543FB"/>
    <w:rsid w:val="00570761"/>
    <w:rsid w:val="00571E37"/>
    <w:rsid w:val="005837F9"/>
    <w:rsid w:val="00594857"/>
    <w:rsid w:val="005D5AEF"/>
    <w:rsid w:val="005E1842"/>
    <w:rsid w:val="005E315E"/>
    <w:rsid w:val="00602C6A"/>
    <w:rsid w:val="00603188"/>
    <w:rsid w:val="006315D1"/>
    <w:rsid w:val="00636E01"/>
    <w:rsid w:val="006646CC"/>
    <w:rsid w:val="006709B0"/>
    <w:rsid w:val="006973DD"/>
    <w:rsid w:val="006A06EE"/>
    <w:rsid w:val="006B69CF"/>
    <w:rsid w:val="006D47E8"/>
    <w:rsid w:val="006D5FE8"/>
    <w:rsid w:val="006D6A19"/>
    <w:rsid w:val="006E1C78"/>
    <w:rsid w:val="006E34AF"/>
    <w:rsid w:val="006F5B2F"/>
    <w:rsid w:val="006F6729"/>
    <w:rsid w:val="00711EBE"/>
    <w:rsid w:val="007121BE"/>
    <w:rsid w:val="00726529"/>
    <w:rsid w:val="007312A5"/>
    <w:rsid w:val="0074009A"/>
    <w:rsid w:val="00753900"/>
    <w:rsid w:val="00765A79"/>
    <w:rsid w:val="00771886"/>
    <w:rsid w:val="0077634B"/>
    <w:rsid w:val="00782F02"/>
    <w:rsid w:val="00793A4D"/>
    <w:rsid w:val="0079565F"/>
    <w:rsid w:val="007A0AEE"/>
    <w:rsid w:val="007B73B8"/>
    <w:rsid w:val="007C486F"/>
    <w:rsid w:val="008154A7"/>
    <w:rsid w:val="00815825"/>
    <w:rsid w:val="008254C4"/>
    <w:rsid w:val="00842F63"/>
    <w:rsid w:val="00843EE6"/>
    <w:rsid w:val="00844298"/>
    <w:rsid w:val="008605B5"/>
    <w:rsid w:val="0086645C"/>
    <w:rsid w:val="00872866"/>
    <w:rsid w:val="00891E7A"/>
    <w:rsid w:val="00893454"/>
    <w:rsid w:val="008A521A"/>
    <w:rsid w:val="008C1657"/>
    <w:rsid w:val="008C4B46"/>
    <w:rsid w:val="008C7E3A"/>
    <w:rsid w:val="008E1339"/>
    <w:rsid w:val="008E37AA"/>
    <w:rsid w:val="008F02B8"/>
    <w:rsid w:val="008F0944"/>
    <w:rsid w:val="008F2966"/>
    <w:rsid w:val="008F54F0"/>
    <w:rsid w:val="00916D96"/>
    <w:rsid w:val="009230B0"/>
    <w:rsid w:val="00947202"/>
    <w:rsid w:val="00971E07"/>
    <w:rsid w:val="00980DFE"/>
    <w:rsid w:val="00984916"/>
    <w:rsid w:val="00985B99"/>
    <w:rsid w:val="00997D48"/>
    <w:rsid w:val="009A1FEE"/>
    <w:rsid w:val="009C0F2F"/>
    <w:rsid w:val="009C44FE"/>
    <w:rsid w:val="009D645A"/>
    <w:rsid w:val="009D6A68"/>
    <w:rsid w:val="009E5DAD"/>
    <w:rsid w:val="009F39B5"/>
    <w:rsid w:val="00A01C73"/>
    <w:rsid w:val="00A155AB"/>
    <w:rsid w:val="00A16500"/>
    <w:rsid w:val="00A32355"/>
    <w:rsid w:val="00A4456B"/>
    <w:rsid w:val="00A4618C"/>
    <w:rsid w:val="00A52B32"/>
    <w:rsid w:val="00A572E8"/>
    <w:rsid w:val="00A87778"/>
    <w:rsid w:val="00A90986"/>
    <w:rsid w:val="00A93935"/>
    <w:rsid w:val="00A95D7D"/>
    <w:rsid w:val="00AD1566"/>
    <w:rsid w:val="00AD2410"/>
    <w:rsid w:val="00B033B5"/>
    <w:rsid w:val="00B12089"/>
    <w:rsid w:val="00B122BF"/>
    <w:rsid w:val="00B12E90"/>
    <w:rsid w:val="00B14107"/>
    <w:rsid w:val="00B21D66"/>
    <w:rsid w:val="00B3387B"/>
    <w:rsid w:val="00B45959"/>
    <w:rsid w:val="00B84E67"/>
    <w:rsid w:val="00BA0AA9"/>
    <w:rsid w:val="00BA410E"/>
    <w:rsid w:val="00BA716F"/>
    <w:rsid w:val="00BB18B6"/>
    <w:rsid w:val="00BB4245"/>
    <w:rsid w:val="00BC5C52"/>
    <w:rsid w:val="00BD0CA9"/>
    <w:rsid w:val="00BD291C"/>
    <w:rsid w:val="00BE728B"/>
    <w:rsid w:val="00BF41C5"/>
    <w:rsid w:val="00C2526D"/>
    <w:rsid w:val="00C25C68"/>
    <w:rsid w:val="00C30675"/>
    <w:rsid w:val="00C533AE"/>
    <w:rsid w:val="00C65899"/>
    <w:rsid w:val="00C776CB"/>
    <w:rsid w:val="00C95497"/>
    <w:rsid w:val="00CA7B18"/>
    <w:rsid w:val="00CB757D"/>
    <w:rsid w:val="00CC382E"/>
    <w:rsid w:val="00CC7937"/>
    <w:rsid w:val="00CD0749"/>
    <w:rsid w:val="00CD3EBA"/>
    <w:rsid w:val="00CE34E5"/>
    <w:rsid w:val="00CF1E78"/>
    <w:rsid w:val="00CF2607"/>
    <w:rsid w:val="00CF2C67"/>
    <w:rsid w:val="00D00376"/>
    <w:rsid w:val="00D13C25"/>
    <w:rsid w:val="00D203D3"/>
    <w:rsid w:val="00D23808"/>
    <w:rsid w:val="00D411D8"/>
    <w:rsid w:val="00D46E18"/>
    <w:rsid w:val="00D5163D"/>
    <w:rsid w:val="00D5777B"/>
    <w:rsid w:val="00D727BE"/>
    <w:rsid w:val="00D72CD8"/>
    <w:rsid w:val="00D72FD1"/>
    <w:rsid w:val="00D75FC1"/>
    <w:rsid w:val="00D808E9"/>
    <w:rsid w:val="00D80D47"/>
    <w:rsid w:val="00D968C5"/>
    <w:rsid w:val="00DA33A5"/>
    <w:rsid w:val="00DA4F72"/>
    <w:rsid w:val="00DB473E"/>
    <w:rsid w:val="00DC1876"/>
    <w:rsid w:val="00DD22B4"/>
    <w:rsid w:val="00DF461A"/>
    <w:rsid w:val="00E00FD4"/>
    <w:rsid w:val="00E0543B"/>
    <w:rsid w:val="00E1094B"/>
    <w:rsid w:val="00E14298"/>
    <w:rsid w:val="00E22D90"/>
    <w:rsid w:val="00E64671"/>
    <w:rsid w:val="00E85B78"/>
    <w:rsid w:val="00EA310A"/>
    <w:rsid w:val="00EA3F1B"/>
    <w:rsid w:val="00EB781B"/>
    <w:rsid w:val="00ED15B4"/>
    <w:rsid w:val="00ED4D3F"/>
    <w:rsid w:val="00EF341B"/>
    <w:rsid w:val="00F11956"/>
    <w:rsid w:val="00F15D3A"/>
    <w:rsid w:val="00F3344B"/>
    <w:rsid w:val="00F44B9E"/>
    <w:rsid w:val="00F46D89"/>
    <w:rsid w:val="00F52B8B"/>
    <w:rsid w:val="00F6095A"/>
    <w:rsid w:val="00F60C76"/>
    <w:rsid w:val="00F62649"/>
    <w:rsid w:val="00F95594"/>
    <w:rsid w:val="00FC06EE"/>
    <w:rsid w:val="00FC1FAF"/>
    <w:rsid w:val="00FD5E5A"/>
    <w:rsid w:val="00FE5032"/>
    <w:rsid w:val="00FF557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D4D64"/>
  <w15:docId w15:val="{0F53D8B5-6DBD-4692-9F51-8771C1B8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074C"/>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D1074C"/>
    <w:rPr>
      <w:b/>
      <w:bCs/>
    </w:rPr>
  </w:style>
  <w:style w:type="character" w:customStyle="1" w:styleId="InternetLink">
    <w:name w:val="Internet Link"/>
    <w:basedOn w:val="Numatytasispastraiposriftas"/>
    <w:uiPriority w:val="99"/>
    <w:unhideWhenUsed/>
    <w:rsid w:val="00D1074C"/>
    <w:rPr>
      <w:color w:val="0000FF"/>
      <w:u w:val="single"/>
    </w:rPr>
  </w:style>
  <w:style w:type="character" w:customStyle="1" w:styleId="AntratsDiagrama">
    <w:name w:val="Antraštės Diagrama"/>
    <w:basedOn w:val="Numatytasispastraiposriftas"/>
    <w:link w:val="Antrats"/>
    <w:uiPriority w:val="99"/>
    <w:qFormat/>
    <w:rsid w:val="00D1074C"/>
  </w:style>
  <w:style w:type="character" w:customStyle="1" w:styleId="DebesliotekstasDiagrama">
    <w:name w:val="Debesėlio tekstas Diagrama"/>
    <w:basedOn w:val="Numatytasispastraiposriftas"/>
    <w:link w:val="Debesliotekstas"/>
    <w:uiPriority w:val="99"/>
    <w:semiHidden/>
    <w:qFormat/>
    <w:rsid w:val="00BA4DDA"/>
    <w:rPr>
      <w:rFonts w:ascii="Segoe UI" w:hAnsi="Segoe UI" w:cs="Segoe UI"/>
      <w:sz w:val="18"/>
      <w:szCs w:val="18"/>
    </w:rPr>
  </w:style>
  <w:style w:type="character" w:customStyle="1" w:styleId="Neapdorotaspaminjimas1">
    <w:name w:val="Neapdorotas paminėjimas1"/>
    <w:basedOn w:val="Numatytasispastraiposriftas"/>
    <w:uiPriority w:val="99"/>
    <w:semiHidden/>
    <w:unhideWhenUsed/>
    <w:qFormat/>
    <w:rsid w:val="009D4D78"/>
    <w:rPr>
      <w:color w:val="605E5C"/>
      <w:shd w:val="clear" w:color="auto" w:fill="E1DFDD"/>
    </w:rPr>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styleId="Antrats">
    <w:name w:val="header"/>
    <w:basedOn w:val="prastasis"/>
    <w:link w:val="AntratsDiagrama"/>
    <w:uiPriority w:val="99"/>
    <w:unhideWhenUsed/>
    <w:rsid w:val="00D1074C"/>
    <w:pPr>
      <w:tabs>
        <w:tab w:val="center" w:pos="4819"/>
        <w:tab w:val="right" w:pos="9638"/>
      </w:tabs>
      <w:spacing w:after="0" w:line="240" w:lineRule="auto"/>
    </w:pPr>
  </w:style>
  <w:style w:type="paragraph" w:styleId="prastasiniatinklio">
    <w:name w:val="Normal (Web)"/>
    <w:basedOn w:val="prastasis"/>
    <w:uiPriority w:val="99"/>
    <w:semiHidden/>
    <w:unhideWhenUsed/>
    <w:qFormat/>
    <w:rsid w:val="00D1074C"/>
    <w:pPr>
      <w:spacing w:beforeAutospacing="1"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qFormat/>
    <w:rsid w:val="00BA4DDA"/>
    <w:pPr>
      <w:spacing w:after="0" w:line="240" w:lineRule="auto"/>
    </w:pPr>
    <w:rPr>
      <w:rFonts w:ascii="Segoe UI" w:hAnsi="Segoe UI" w:cs="Segoe UI"/>
      <w:sz w:val="18"/>
      <w:szCs w:val="18"/>
    </w:rPr>
  </w:style>
  <w:style w:type="paragraph" w:styleId="Komentarotekstas">
    <w:name w:val="annotation text"/>
    <w:basedOn w:val="prastasis"/>
    <w:link w:val="KomentarotekstasDiagrama"/>
    <w:uiPriority w:val="99"/>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rPr>
      <w:sz w:val="20"/>
      <w:szCs w:val="20"/>
    </w:rPr>
  </w:style>
  <w:style w:type="character" w:styleId="Komentaronuoroda">
    <w:name w:val="annotation reference"/>
    <w:basedOn w:val="Numatytasispastraiposriftas"/>
    <w:uiPriority w:val="99"/>
    <w:semiHidden/>
    <w:unhideWhenUsed/>
    <w:rPr>
      <w:sz w:val="16"/>
      <w:szCs w:val="16"/>
    </w:rPr>
  </w:style>
  <w:style w:type="character" w:styleId="Hipersaitas">
    <w:name w:val="Hyperlink"/>
    <w:basedOn w:val="Numatytasispastraiposriftas"/>
    <w:uiPriority w:val="99"/>
    <w:unhideWhenUsed/>
    <w:rsid w:val="00F11956"/>
    <w:rPr>
      <w:color w:val="0563C1" w:themeColor="hyperlink"/>
      <w:u w:val="single"/>
    </w:rPr>
  </w:style>
  <w:style w:type="paragraph" w:styleId="Sraopastraipa">
    <w:name w:val="List Paragraph"/>
    <w:basedOn w:val="prastasis"/>
    <w:uiPriority w:val="34"/>
    <w:qFormat/>
    <w:rsid w:val="002045B7"/>
    <w:pPr>
      <w:ind w:left="720"/>
      <w:contextualSpacing/>
    </w:pPr>
  </w:style>
  <w:style w:type="paragraph" w:styleId="Komentarotema">
    <w:name w:val="annotation subject"/>
    <w:basedOn w:val="Komentarotekstas"/>
    <w:next w:val="Komentarotekstas"/>
    <w:link w:val="KomentarotemaDiagrama"/>
    <w:uiPriority w:val="99"/>
    <w:semiHidden/>
    <w:unhideWhenUsed/>
    <w:rsid w:val="00D00376"/>
    <w:rPr>
      <w:b/>
      <w:bCs/>
    </w:rPr>
  </w:style>
  <w:style w:type="character" w:customStyle="1" w:styleId="KomentarotemaDiagrama">
    <w:name w:val="Komentaro tema Diagrama"/>
    <w:basedOn w:val="KomentarotekstasDiagrama"/>
    <w:link w:val="Komentarotema"/>
    <w:uiPriority w:val="99"/>
    <w:semiHidden/>
    <w:rsid w:val="00D00376"/>
    <w:rPr>
      <w:b/>
      <w:bCs/>
      <w:sz w:val="20"/>
      <w:szCs w:val="20"/>
    </w:rPr>
  </w:style>
  <w:style w:type="character" w:styleId="Perirtashipersaitas">
    <w:name w:val="FollowedHyperlink"/>
    <w:basedOn w:val="Numatytasispastraiposriftas"/>
    <w:uiPriority w:val="99"/>
    <w:semiHidden/>
    <w:unhideWhenUsed/>
    <w:rsid w:val="00EA3F1B"/>
    <w:rPr>
      <w:color w:val="954F72" w:themeColor="followedHyperlink"/>
      <w:u w:val="single"/>
    </w:rPr>
  </w:style>
  <w:style w:type="table" w:styleId="Lentelstinklelis">
    <w:name w:val="Table Grid"/>
    <w:basedOn w:val="prastojilentel"/>
    <w:uiPriority w:val="39"/>
    <w:rsid w:val="008F0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765A79"/>
    <w:rPr>
      <w:color w:val="605E5C"/>
      <w:shd w:val="clear" w:color="auto" w:fill="E1DFDD"/>
    </w:rPr>
  </w:style>
  <w:style w:type="paragraph" w:customStyle="1" w:styleId="paragraph">
    <w:name w:val="paragraph"/>
    <w:basedOn w:val="prastasis"/>
    <w:rsid w:val="00466FDE"/>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pellingerror">
    <w:name w:val="spellingerror"/>
    <w:basedOn w:val="Numatytasispastraiposriftas"/>
    <w:rsid w:val="00466FDE"/>
  </w:style>
  <w:style w:type="character" w:customStyle="1" w:styleId="normaltextrun">
    <w:name w:val="normaltextrun"/>
    <w:basedOn w:val="Numatytasispastraiposriftas"/>
    <w:rsid w:val="00466FDE"/>
  </w:style>
  <w:style w:type="character" w:customStyle="1" w:styleId="eop">
    <w:name w:val="eop"/>
    <w:basedOn w:val="Numatytasispastraiposriftas"/>
    <w:rsid w:val="00466FDE"/>
  </w:style>
  <w:style w:type="paragraph" w:styleId="Pataisymai">
    <w:name w:val="Revision"/>
    <w:hidden/>
    <w:uiPriority w:val="99"/>
    <w:semiHidden/>
    <w:rsid w:val="00BC5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34425227">
      <w:bodyDiv w:val="1"/>
      <w:marLeft w:val="0"/>
      <w:marRight w:val="0"/>
      <w:marTop w:val="0"/>
      <w:marBottom w:val="0"/>
      <w:divBdr>
        <w:top w:val="none" w:sz="0" w:space="0" w:color="auto"/>
        <w:left w:val="none" w:sz="0" w:space="0" w:color="auto"/>
        <w:bottom w:val="none" w:sz="0" w:space="0" w:color="auto"/>
        <w:right w:val="none" w:sz="0" w:space="0" w:color="auto"/>
      </w:divBdr>
    </w:div>
    <w:div w:id="202404011">
      <w:bodyDiv w:val="1"/>
      <w:marLeft w:val="0"/>
      <w:marRight w:val="0"/>
      <w:marTop w:val="0"/>
      <w:marBottom w:val="0"/>
      <w:divBdr>
        <w:top w:val="none" w:sz="0" w:space="0" w:color="auto"/>
        <w:left w:val="none" w:sz="0" w:space="0" w:color="auto"/>
        <w:bottom w:val="none" w:sz="0" w:space="0" w:color="auto"/>
        <w:right w:val="none" w:sz="0" w:space="0" w:color="auto"/>
      </w:divBdr>
    </w:div>
    <w:div w:id="886530549">
      <w:bodyDiv w:val="1"/>
      <w:marLeft w:val="0"/>
      <w:marRight w:val="0"/>
      <w:marTop w:val="0"/>
      <w:marBottom w:val="0"/>
      <w:divBdr>
        <w:top w:val="none" w:sz="0" w:space="0" w:color="auto"/>
        <w:left w:val="none" w:sz="0" w:space="0" w:color="auto"/>
        <w:bottom w:val="none" w:sz="0" w:space="0" w:color="auto"/>
        <w:right w:val="none" w:sz="0" w:space="0" w:color="auto"/>
      </w:divBdr>
    </w:div>
    <w:div w:id="926110744">
      <w:bodyDiv w:val="1"/>
      <w:marLeft w:val="0"/>
      <w:marRight w:val="0"/>
      <w:marTop w:val="0"/>
      <w:marBottom w:val="0"/>
      <w:divBdr>
        <w:top w:val="none" w:sz="0" w:space="0" w:color="auto"/>
        <w:left w:val="none" w:sz="0" w:space="0" w:color="auto"/>
        <w:bottom w:val="none" w:sz="0" w:space="0" w:color="auto"/>
        <w:right w:val="none" w:sz="0" w:space="0" w:color="auto"/>
      </w:divBdr>
    </w:div>
    <w:div w:id="960041303">
      <w:bodyDiv w:val="1"/>
      <w:marLeft w:val="0"/>
      <w:marRight w:val="0"/>
      <w:marTop w:val="0"/>
      <w:marBottom w:val="0"/>
      <w:divBdr>
        <w:top w:val="none" w:sz="0" w:space="0" w:color="auto"/>
        <w:left w:val="none" w:sz="0" w:space="0" w:color="auto"/>
        <w:bottom w:val="none" w:sz="0" w:space="0" w:color="auto"/>
        <w:right w:val="none" w:sz="0" w:space="0" w:color="auto"/>
      </w:divBdr>
    </w:div>
    <w:div w:id="1450321001">
      <w:bodyDiv w:val="1"/>
      <w:marLeft w:val="0"/>
      <w:marRight w:val="0"/>
      <w:marTop w:val="0"/>
      <w:marBottom w:val="0"/>
      <w:divBdr>
        <w:top w:val="none" w:sz="0" w:space="0" w:color="auto"/>
        <w:left w:val="none" w:sz="0" w:space="0" w:color="auto"/>
        <w:bottom w:val="none" w:sz="0" w:space="0" w:color="auto"/>
        <w:right w:val="none" w:sz="0" w:space="0" w:color="auto"/>
      </w:divBdr>
    </w:div>
    <w:div w:id="1872104493">
      <w:bodyDiv w:val="1"/>
      <w:marLeft w:val="0"/>
      <w:marRight w:val="0"/>
      <w:marTop w:val="0"/>
      <w:marBottom w:val="0"/>
      <w:divBdr>
        <w:top w:val="none" w:sz="0" w:space="0" w:color="auto"/>
        <w:left w:val="none" w:sz="0" w:space="0" w:color="auto"/>
        <w:bottom w:val="none" w:sz="0" w:space="0" w:color="auto"/>
        <w:right w:val="none" w:sz="0" w:space="0" w:color="auto"/>
      </w:divBdr>
    </w:div>
    <w:div w:id="1886410494">
      <w:bodyDiv w:val="1"/>
      <w:marLeft w:val="0"/>
      <w:marRight w:val="0"/>
      <w:marTop w:val="0"/>
      <w:marBottom w:val="0"/>
      <w:divBdr>
        <w:top w:val="none" w:sz="0" w:space="0" w:color="auto"/>
        <w:left w:val="none" w:sz="0" w:space="0" w:color="auto"/>
        <w:bottom w:val="none" w:sz="0" w:space="0" w:color="auto"/>
        <w:right w:val="none" w:sz="0" w:space="0" w:color="auto"/>
      </w:divBdr>
      <w:divsChild>
        <w:div w:id="36128218">
          <w:marLeft w:val="0"/>
          <w:marRight w:val="0"/>
          <w:marTop w:val="0"/>
          <w:marBottom w:val="0"/>
          <w:divBdr>
            <w:top w:val="none" w:sz="0" w:space="0" w:color="auto"/>
            <w:left w:val="none" w:sz="0" w:space="0" w:color="auto"/>
            <w:bottom w:val="none" w:sz="0" w:space="0" w:color="auto"/>
            <w:right w:val="none" w:sz="0" w:space="0" w:color="auto"/>
          </w:divBdr>
        </w:div>
        <w:div w:id="1518882464">
          <w:marLeft w:val="0"/>
          <w:marRight w:val="0"/>
          <w:marTop w:val="0"/>
          <w:marBottom w:val="0"/>
          <w:divBdr>
            <w:top w:val="none" w:sz="0" w:space="0" w:color="auto"/>
            <w:left w:val="none" w:sz="0" w:space="0" w:color="auto"/>
            <w:bottom w:val="none" w:sz="0" w:space="0" w:color="auto"/>
            <w:right w:val="none" w:sz="0" w:space="0" w:color="auto"/>
          </w:divBdr>
        </w:div>
        <w:div w:id="1681198972">
          <w:marLeft w:val="0"/>
          <w:marRight w:val="0"/>
          <w:marTop w:val="0"/>
          <w:marBottom w:val="0"/>
          <w:divBdr>
            <w:top w:val="none" w:sz="0" w:space="0" w:color="auto"/>
            <w:left w:val="none" w:sz="0" w:space="0" w:color="auto"/>
            <w:bottom w:val="none" w:sz="0" w:space="0" w:color="auto"/>
            <w:right w:val="none" w:sz="0" w:space="0" w:color="auto"/>
          </w:divBdr>
        </w:div>
        <w:div w:id="1319576771">
          <w:marLeft w:val="0"/>
          <w:marRight w:val="0"/>
          <w:marTop w:val="0"/>
          <w:marBottom w:val="0"/>
          <w:divBdr>
            <w:top w:val="none" w:sz="0" w:space="0" w:color="auto"/>
            <w:left w:val="none" w:sz="0" w:space="0" w:color="auto"/>
            <w:bottom w:val="none" w:sz="0" w:space="0" w:color="auto"/>
            <w:right w:val="none" w:sz="0" w:space="0" w:color="auto"/>
          </w:divBdr>
        </w:div>
        <w:div w:id="1648392441">
          <w:marLeft w:val="0"/>
          <w:marRight w:val="0"/>
          <w:marTop w:val="0"/>
          <w:marBottom w:val="0"/>
          <w:divBdr>
            <w:top w:val="none" w:sz="0" w:space="0" w:color="auto"/>
            <w:left w:val="none" w:sz="0" w:space="0" w:color="auto"/>
            <w:bottom w:val="none" w:sz="0" w:space="0" w:color="auto"/>
            <w:right w:val="none" w:sz="0" w:space="0" w:color="auto"/>
          </w:divBdr>
        </w:div>
        <w:div w:id="1870025546">
          <w:marLeft w:val="0"/>
          <w:marRight w:val="0"/>
          <w:marTop w:val="0"/>
          <w:marBottom w:val="0"/>
          <w:divBdr>
            <w:top w:val="none" w:sz="0" w:space="0" w:color="auto"/>
            <w:left w:val="none" w:sz="0" w:space="0" w:color="auto"/>
            <w:bottom w:val="none" w:sz="0" w:space="0" w:color="auto"/>
            <w:right w:val="none" w:sz="0" w:space="0" w:color="auto"/>
          </w:divBdr>
        </w:div>
        <w:div w:id="889419233">
          <w:marLeft w:val="0"/>
          <w:marRight w:val="0"/>
          <w:marTop w:val="0"/>
          <w:marBottom w:val="0"/>
          <w:divBdr>
            <w:top w:val="none" w:sz="0" w:space="0" w:color="auto"/>
            <w:left w:val="none" w:sz="0" w:space="0" w:color="auto"/>
            <w:bottom w:val="none" w:sz="0" w:space="0" w:color="auto"/>
            <w:right w:val="none" w:sz="0" w:space="0" w:color="auto"/>
          </w:divBdr>
        </w:div>
      </w:divsChild>
    </w:div>
    <w:div w:id="1943174486">
      <w:bodyDiv w:val="1"/>
      <w:marLeft w:val="0"/>
      <w:marRight w:val="0"/>
      <w:marTop w:val="0"/>
      <w:marBottom w:val="0"/>
      <w:divBdr>
        <w:top w:val="none" w:sz="0" w:space="0" w:color="auto"/>
        <w:left w:val="none" w:sz="0" w:space="0" w:color="auto"/>
        <w:bottom w:val="none" w:sz="0" w:space="0" w:color="auto"/>
        <w:right w:val="none" w:sz="0" w:space="0" w:color="auto"/>
      </w:divBdr>
    </w:div>
    <w:div w:id="2059739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lrv.lt/lt/kontaktai-ziniasklaidai" TargetMode="External"/><Relationship Id="rId3" Type="http://schemas.openxmlformats.org/officeDocument/2006/relationships/settings" Target="settings.xml"/><Relationship Id="rId7" Type="http://schemas.openxmlformats.org/officeDocument/2006/relationships/hyperlink" Target="https://nvsc.lrv.lt/visuomenei/grizusiems-atvykusiems-is-uzsienio/laboratorij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4009</Words>
  <Characters>2286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Gabrielė Banaitytė</dc:creator>
  <cp:lastModifiedBy>Lina Zimnickienė</cp:lastModifiedBy>
  <cp:revision>3</cp:revision>
  <dcterms:created xsi:type="dcterms:W3CDTF">2021-11-30T06:02:00Z</dcterms:created>
  <dcterms:modified xsi:type="dcterms:W3CDTF">2021-11-30T06:03:00Z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